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2F92D5CF" w:rsidR="006D4D70" w:rsidRPr="003F2F99" w:rsidRDefault="006D4D70" w:rsidP="006D4D70">
      <w:pPr>
        <w:spacing w:after="0"/>
        <w:ind w:left="1985" w:hanging="1985"/>
        <w:rPr>
          <w:rFonts w:ascii="Arial" w:eastAsiaTheme="minorEastAsia" w:hAnsi="Arial" w:cs="Arial"/>
          <w:b/>
          <w:sz w:val="24"/>
          <w:szCs w:val="24"/>
          <w:lang w:eastAsia="zh-CN"/>
        </w:rPr>
      </w:pPr>
      <w:r w:rsidRPr="009F33B7">
        <w:rPr>
          <w:rFonts w:ascii="Arial" w:eastAsiaTheme="minorEastAsia" w:hAnsi="Arial" w:cs="Arial"/>
          <w:b/>
          <w:sz w:val="24"/>
          <w:szCs w:val="24"/>
          <w:lang w:eastAsia="zh-CN"/>
        </w:rPr>
        <w:t>3GPP TSG-RAN WG4 Meeting#</w:t>
      </w:r>
      <w:r w:rsidR="00942010">
        <w:rPr>
          <w:rFonts w:ascii="Arial" w:eastAsiaTheme="minorEastAsia" w:hAnsi="Arial" w:cs="Arial"/>
          <w:b/>
          <w:sz w:val="24"/>
          <w:szCs w:val="24"/>
          <w:lang w:eastAsia="zh-CN"/>
        </w:rPr>
        <w:t>11</w:t>
      </w:r>
      <w:r w:rsidR="00F6506C">
        <w:rPr>
          <w:rFonts w:ascii="Arial" w:eastAsiaTheme="minorEastAsia" w:hAnsi="Arial" w:cs="Arial"/>
          <w:b/>
          <w:sz w:val="24"/>
          <w:szCs w:val="24"/>
          <w:lang w:eastAsia="zh-CN"/>
        </w:rPr>
        <w:t>3</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sidR="002A1649">
        <w:rPr>
          <w:rFonts w:ascii="Arial" w:eastAsiaTheme="minorEastAsia" w:hAnsi="Arial" w:cs="Arial"/>
          <w:b/>
          <w:sz w:val="24"/>
          <w:szCs w:val="24"/>
          <w:lang w:eastAsia="zh-CN"/>
        </w:rPr>
        <w:tab/>
      </w:r>
      <w:r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4</w:t>
      </w:r>
      <w:r w:rsidR="00E30194">
        <w:rPr>
          <w:rFonts w:ascii="Arial" w:eastAsiaTheme="minorEastAsia" w:hAnsi="Arial" w:cs="Arial"/>
          <w:b/>
          <w:sz w:val="24"/>
          <w:szCs w:val="24"/>
          <w:lang w:eastAsia="zh-CN"/>
        </w:rPr>
        <w:t>1</w:t>
      </w:r>
      <w:r w:rsidR="00180926">
        <w:rPr>
          <w:rFonts w:ascii="Arial" w:eastAsiaTheme="minorEastAsia" w:hAnsi="Arial" w:cs="Arial"/>
          <w:b/>
          <w:sz w:val="24"/>
          <w:szCs w:val="24"/>
          <w:lang w:eastAsia="zh-CN"/>
        </w:rPr>
        <w:t>9521</w:t>
      </w:r>
    </w:p>
    <w:p w14:paraId="049DFC34" w14:textId="3E8E8EA4" w:rsidR="00942010" w:rsidRDefault="00F6506C" w:rsidP="00942010">
      <w:pPr>
        <w:tabs>
          <w:tab w:val="left" w:pos="1985"/>
        </w:tabs>
        <w:spacing w:after="0"/>
        <w:jc w:val="both"/>
        <w:rPr>
          <w:rFonts w:ascii="Arial" w:eastAsiaTheme="minorEastAsia" w:hAnsi="Arial" w:cs="Arial"/>
          <w:b/>
          <w:sz w:val="24"/>
          <w:szCs w:val="24"/>
          <w:lang w:eastAsia="zh-CN"/>
        </w:rPr>
      </w:pPr>
      <w:r>
        <w:rPr>
          <w:rFonts w:ascii="Arial" w:eastAsiaTheme="minorEastAsia" w:hAnsi="Arial" w:cs="Arial"/>
          <w:b/>
          <w:sz w:val="24"/>
          <w:szCs w:val="24"/>
          <w:lang w:eastAsia="zh-CN"/>
        </w:rPr>
        <w:t>Orlando</w:t>
      </w:r>
      <w:r w:rsidR="00942010"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Florida, USA</w:t>
      </w:r>
      <w:r w:rsidR="00942010" w:rsidRPr="00596CBF">
        <w:rPr>
          <w:rFonts w:ascii="Arial" w:eastAsiaTheme="minorEastAsia" w:hAnsi="Arial" w:cs="Arial"/>
          <w:b/>
          <w:sz w:val="24"/>
          <w:szCs w:val="24"/>
          <w:lang w:eastAsia="zh-CN"/>
        </w:rPr>
        <w:t xml:space="preserve">, </w:t>
      </w:r>
      <w:r w:rsidR="003D7EB3">
        <w:rPr>
          <w:rFonts w:ascii="Arial" w:eastAsiaTheme="minorEastAsia" w:hAnsi="Arial" w:cs="Arial"/>
          <w:b/>
          <w:sz w:val="24"/>
          <w:szCs w:val="24"/>
          <w:lang w:eastAsia="zh-CN"/>
        </w:rPr>
        <w:t>1</w:t>
      </w:r>
      <w:r>
        <w:rPr>
          <w:rFonts w:ascii="Arial" w:eastAsiaTheme="minorEastAsia" w:hAnsi="Arial" w:cs="Arial"/>
          <w:b/>
          <w:sz w:val="24"/>
          <w:szCs w:val="24"/>
          <w:lang w:eastAsia="zh-CN"/>
        </w:rPr>
        <w:t>8</w:t>
      </w:r>
      <w:r w:rsidR="00942010">
        <w:rPr>
          <w:rFonts w:ascii="Arial" w:eastAsiaTheme="minorEastAsia" w:hAnsi="Arial" w:cs="Arial"/>
          <w:b/>
          <w:sz w:val="24"/>
          <w:szCs w:val="24"/>
          <w:lang w:eastAsia="zh-CN"/>
        </w:rPr>
        <w:t xml:space="preserve"> </w:t>
      </w:r>
      <w:r w:rsidR="00942010"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22</w:t>
      </w:r>
      <w:r w:rsidR="00942010">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November</w:t>
      </w:r>
      <w:r w:rsidR="00942010" w:rsidRPr="00596CBF">
        <w:rPr>
          <w:rFonts w:ascii="Arial" w:eastAsiaTheme="minorEastAsia" w:hAnsi="Arial" w:cs="Arial"/>
          <w:b/>
          <w:sz w:val="24"/>
          <w:szCs w:val="24"/>
          <w:lang w:eastAsia="zh-CN"/>
        </w:rPr>
        <w:t xml:space="preserve"> 2024</w:t>
      </w:r>
    </w:p>
    <w:p w14:paraId="1E4A965B" w14:textId="77777777" w:rsidR="00821DAE" w:rsidRDefault="00821DAE" w:rsidP="00821DAE">
      <w:pPr>
        <w:tabs>
          <w:tab w:val="left" w:pos="1985"/>
        </w:tabs>
        <w:spacing w:after="0"/>
        <w:jc w:val="both"/>
        <w:rPr>
          <w:rFonts w:ascii="Arial" w:eastAsiaTheme="minorEastAsia" w:hAnsi="Arial" w:cs="Arial"/>
          <w:b/>
          <w:sz w:val="24"/>
          <w:szCs w:val="24"/>
          <w:lang w:eastAsia="zh-CN"/>
        </w:rPr>
      </w:pPr>
    </w:p>
    <w:p w14:paraId="3D6913F7" w14:textId="66A61C0B" w:rsidR="003D6C94"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000575" w:rsidRPr="00000575">
        <w:rPr>
          <w:rFonts w:ascii="Arial" w:hAnsi="Arial" w:cs="Arial"/>
          <w:bCs/>
          <w:sz w:val="22"/>
        </w:rPr>
        <w:t>PA architectures for handheld NTN HPUE</w:t>
      </w:r>
    </w:p>
    <w:p w14:paraId="195DA234" w14:textId="3B5B6CC8"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041E2905" w14:textId="1F94F69E" w:rsidR="00B4277E" w:rsidRDefault="00E61455" w:rsidP="00A27764">
      <w:pPr>
        <w:tabs>
          <w:tab w:val="left" w:pos="1985"/>
        </w:tabs>
        <w:spacing w:after="0"/>
        <w:rPr>
          <w:rFonts w:ascii="Arial" w:hAnsi="Arial" w:cs="Arial"/>
          <w:sz w:val="22"/>
          <w:lang w:eastAsia="zh-CN"/>
        </w:rPr>
      </w:pPr>
      <w:r w:rsidRPr="009303F1">
        <w:rPr>
          <w:rFonts w:ascii="Arial" w:hAnsi="Arial" w:cs="Arial"/>
          <w:b/>
          <w:sz w:val="22"/>
          <w:lang w:val="en-US"/>
        </w:rPr>
        <w:t>Agenda Item:</w:t>
      </w:r>
      <w:r w:rsidRPr="009303F1">
        <w:rPr>
          <w:rFonts w:ascii="Arial" w:hAnsi="Arial" w:cs="Arial"/>
          <w:b/>
          <w:sz w:val="22"/>
          <w:lang w:val="en-US"/>
        </w:rPr>
        <w:tab/>
      </w:r>
      <w:r w:rsidR="00000575" w:rsidRPr="00000575">
        <w:rPr>
          <w:rFonts w:ascii="Arial" w:hAnsi="Arial" w:cs="Arial"/>
          <w:sz w:val="22"/>
          <w:lang w:eastAsia="zh-CN"/>
        </w:rPr>
        <w:t>7.8.2.2.1</w:t>
      </w:r>
      <w:r w:rsidR="00000575" w:rsidRPr="00000575">
        <w:rPr>
          <w:rFonts w:ascii="Arial" w:hAnsi="Arial" w:cs="Arial"/>
          <w:sz w:val="22"/>
          <w:lang w:eastAsia="zh-CN"/>
        </w:rPr>
        <w:tab/>
        <w:t>Tx requirements</w:t>
      </w:r>
      <w:r w:rsidR="00000575" w:rsidRPr="00000575">
        <w:rPr>
          <w:rFonts w:ascii="Arial" w:hAnsi="Arial" w:cs="Arial"/>
          <w:sz w:val="22"/>
          <w:lang w:eastAsia="zh-CN"/>
        </w:rPr>
        <w:tab/>
        <w:t>[</w:t>
      </w:r>
      <w:proofErr w:type="spellStart"/>
      <w:r w:rsidR="00000575" w:rsidRPr="00000575">
        <w:rPr>
          <w:rFonts w:ascii="Arial" w:hAnsi="Arial" w:cs="Arial"/>
          <w:sz w:val="22"/>
          <w:lang w:eastAsia="zh-CN"/>
        </w:rPr>
        <w:t>NR_IoT_NTN_req_test_enh</w:t>
      </w:r>
      <w:proofErr w:type="spellEnd"/>
      <w:r w:rsidR="00000575" w:rsidRPr="00000575">
        <w:rPr>
          <w:rFonts w:ascii="Arial" w:hAnsi="Arial" w:cs="Arial"/>
          <w:sz w:val="22"/>
          <w:lang w:eastAsia="zh-CN"/>
        </w:rPr>
        <w:t>-Core]</w:t>
      </w:r>
    </w:p>
    <w:p w14:paraId="5E188A5E" w14:textId="45C72689" w:rsidR="00E61455" w:rsidRPr="00B4277E" w:rsidRDefault="00E61455" w:rsidP="00B4277E">
      <w:pPr>
        <w:tabs>
          <w:tab w:val="left" w:pos="1985"/>
        </w:tabs>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17C43770" w:rsidR="00F2750F" w:rsidRPr="00AB149D" w:rsidRDefault="00A37ACD" w:rsidP="00A37ACD">
      <w:pPr>
        <w:spacing w:after="0"/>
      </w:pPr>
      <w:bookmarkStart w:id="0" w:name="_Hlk149936446"/>
      <w:r>
        <w:t>In RAN#1</w:t>
      </w:r>
      <w:r w:rsidR="00964C62">
        <w:t>12</w:t>
      </w:r>
      <w:r w:rsidR="00000575">
        <w:t>bis</w:t>
      </w:r>
      <w:r w:rsidR="00B4277E">
        <w:t>,</w:t>
      </w:r>
      <w:r w:rsidR="00964C62">
        <w:t xml:space="preserve"> </w:t>
      </w:r>
      <w:r w:rsidR="00000575">
        <w:t>a way forward</w:t>
      </w:r>
      <w:r w:rsidR="0004555A">
        <w:t xml:space="preserve"> [1] </w:t>
      </w:r>
      <w:r w:rsidR="00000575">
        <w:t>discussed</w:t>
      </w:r>
      <w:r w:rsidR="0004555A">
        <w:t xml:space="preserve"> the</w:t>
      </w:r>
      <w:r w:rsidR="00000575">
        <w:t xml:space="preserve"> PA</w:t>
      </w:r>
      <w:r w:rsidR="0004555A">
        <w:t xml:space="preserve"> architecture </w:t>
      </w:r>
      <w:r w:rsidR="00000575">
        <w:t>for NTN HPUE</w:t>
      </w:r>
      <w:r w:rsidR="00B56665">
        <w:t>.</w:t>
      </w:r>
      <w:r w:rsidR="00B4277E">
        <w:t xml:space="preserve"> </w:t>
      </w:r>
      <w:bookmarkStart w:id="1" w:name="_Hlk165324434"/>
      <w:r w:rsidR="00964C62">
        <w:t xml:space="preserve">In this contribution, </w:t>
      </w:r>
      <w:r w:rsidR="00FE3845">
        <w:t xml:space="preserve">we discuss </w:t>
      </w:r>
      <w:r w:rsidR="0004555A">
        <w:t xml:space="preserve">some architectural aspects </w:t>
      </w:r>
      <w:r w:rsidR="00000575">
        <w:t>and limitations for handheld UEs</w:t>
      </w:r>
      <w:r w:rsidR="00964C62">
        <w:t>.</w:t>
      </w:r>
    </w:p>
    <w:bookmarkEnd w:id="0"/>
    <w:bookmarkEnd w:id="1"/>
    <w:p w14:paraId="61F277A6" w14:textId="4B359D79" w:rsidR="00343AA7" w:rsidRDefault="00B80DFB" w:rsidP="00446528">
      <w:pPr>
        <w:pStyle w:val="Heading1"/>
        <w:numPr>
          <w:ilvl w:val="0"/>
          <w:numId w:val="1"/>
        </w:numPr>
        <w:ind w:left="567" w:hanging="567"/>
      </w:pPr>
      <w:r>
        <w:t>Discussion</w:t>
      </w:r>
    </w:p>
    <w:p w14:paraId="3044C427" w14:textId="219E69BA" w:rsidR="00283913" w:rsidRDefault="006B1B45" w:rsidP="003C0520">
      <w:pPr>
        <w:pStyle w:val="Heading2"/>
        <w:tabs>
          <w:tab w:val="left" w:pos="5865"/>
        </w:tabs>
        <w:rPr>
          <w:rFonts w:eastAsia="Arial"/>
          <w:lang w:eastAsia="zh-CN"/>
        </w:rPr>
      </w:pPr>
      <w:r>
        <w:rPr>
          <w:rFonts w:eastAsia="Arial"/>
          <w:lang w:eastAsia="zh-CN"/>
        </w:rPr>
        <w:t>2.1</w:t>
      </w:r>
      <w:r w:rsidR="00A27764">
        <w:rPr>
          <w:rFonts w:eastAsia="Arial"/>
          <w:lang w:eastAsia="zh-CN"/>
        </w:rPr>
        <w:t xml:space="preserve"> </w:t>
      </w:r>
      <w:r w:rsidR="00B56665">
        <w:rPr>
          <w:rFonts w:eastAsia="Arial"/>
          <w:lang w:eastAsia="zh-CN"/>
        </w:rPr>
        <w:t>Way forward</w:t>
      </w:r>
      <w:r w:rsidR="00A27764">
        <w:rPr>
          <w:rFonts w:eastAsia="Arial"/>
          <w:lang w:eastAsia="zh-CN"/>
        </w:rPr>
        <w:t xml:space="preserve"> </w:t>
      </w:r>
      <w:r w:rsidR="007F1177">
        <w:rPr>
          <w:rFonts w:eastAsia="Arial"/>
          <w:lang w:eastAsia="zh-CN"/>
        </w:rPr>
        <w:t>input</w:t>
      </w:r>
      <w:r w:rsidR="0052268E">
        <w:rPr>
          <w:rFonts w:eastAsia="Arial"/>
          <w:lang w:eastAsia="zh-CN"/>
        </w:rPr>
        <w:t>s</w:t>
      </w:r>
    </w:p>
    <w:p w14:paraId="11995ACE" w14:textId="4C7DE1AE" w:rsidR="007F1177" w:rsidRDefault="00B56665" w:rsidP="00252408">
      <w:pPr>
        <w:rPr>
          <w:rFonts w:eastAsiaTheme="minorEastAsia"/>
          <w:lang w:val="en-US"/>
        </w:rPr>
      </w:pPr>
      <w:r>
        <w:rPr>
          <w:rFonts w:eastAsiaTheme="minorEastAsia"/>
          <w:lang w:val="en-US"/>
        </w:rPr>
        <w:t xml:space="preserve">The way forward </w:t>
      </w:r>
      <w:r w:rsidR="00B65B23">
        <w:rPr>
          <w:rFonts w:eastAsiaTheme="minorEastAsia"/>
          <w:lang w:val="en-US"/>
        </w:rPr>
        <w:t>[</w:t>
      </w:r>
      <w:r w:rsidR="00000575">
        <w:rPr>
          <w:rFonts w:eastAsiaTheme="minorEastAsia"/>
          <w:lang w:val="en-US"/>
        </w:rPr>
        <w:t>1</w:t>
      </w:r>
      <w:r w:rsidR="00B65B23">
        <w:rPr>
          <w:rFonts w:eastAsiaTheme="minorEastAsia"/>
          <w:lang w:val="en-US"/>
        </w:rPr>
        <w:t>]</w:t>
      </w:r>
      <w:r>
        <w:rPr>
          <w:rFonts w:eastAsiaTheme="minorEastAsia"/>
          <w:lang w:val="en-US"/>
        </w:rPr>
        <w:t xml:space="preserve"> captured </w:t>
      </w:r>
      <w:r w:rsidR="008E28DD">
        <w:rPr>
          <w:rFonts w:eastAsiaTheme="minorEastAsia"/>
          <w:lang w:val="en-US"/>
        </w:rPr>
        <w:t>agreements</w:t>
      </w:r>
      <w:r w:rsidR="0004555A">
        <w:rPr>
          <w:rFonts w:eastAsiaTheme="minorEastAsia"/>
          <w:lang w:val="en-US"/>
        </w:rPr>
        <w:t xml:space="preserve"> </w:t>
      </w:r>
      <w:r w:rsidR="008E28DD">
        <w:rPr>
          <w:rFonts w:eastAsiaTheme="minorEastAsia"/>
          <w:lang w:val="en-US"/>
        </w:rPr>
        <w:t xml:space="preserve">on the </w:t>
      </w:r>
      <w:r w:rsidR="00000575">
        <w:rPr>
          <w:rFonts w:eastAsiaTheme="minorEastAsia"/>
          <w:lang w:val="en-US"/>
        </w:rPr>
        <w:t>NTN HPUE aspects</w:t>
      </w:r>
      <w:r w:rsidR="008E28DD">
        <w:rPr>
          <w:rFonts w:eastAsiaTheme="minorEastAsia"/>
          <w:lang w:val="en-US"/>
        </w:rPr>
        <w:t xml:space="preserve"> in italic below</w:t>
      </w:r>
      <w:r w:rsidR="00252408">
        <w:rPr>
          <w:rFonts w:eastAsiaTheme="minorEastAsia"/>
          <w:lang w:val="en-US"/>
        </w:rPr>
        <w:t>.</w:t>
      </w:r>
    </w:p>
    <w:p w14:paraId="68E55846" w14:textId="77777777" w:rsidR="00000575" w:rsidRPr="00E70C00" w:rsidRDefault="00000575" w:rsidP="008E6402">
      <w:pPr>
        <w:spacing w:after="0"/>
        <w:rPr>
          <w:b/>
          <w:i/>
          <w:iCs/>
          <w:u w:val="single"/>
          <w:lang w:eastAsia="ko-KR"/>
        </w:rPr>
      </w:pPr>
      <w:bookmarkStart w:id="2" w:name="OLE_LINK18"/>
      <w:r w:rsidRPr="00E70C00">
        <w:rPr>
          <w:b/>
          <w:i/>
          <w:iCs/>
          <w:u w:val="single"/>
          <w:lang w:eastAsia="ko-KR"/>
        </w:rPr>
        <w:t>Issue 2-2: UE architecture/type considerations for NR-NTN PC2 UE</w:t>
      </w:r>
    </w:p>
    <w:p w14:paraId="5AC12034" w14:textId="7AAA0658" w:rsidR="00000575" w:rsidRPr="00E70C00" w:rsidRDefault="00000575" w:rsidP="008E6402">
      <w:pPr>
        <w:adjustRightInd/>
        <w:spacing w:after="0"/>
        <w:rPr>
          <w:b/>
          <w:bCs/>
          <w:i/>
          <w:iCs/>
          <w:lang w:eastAsia="zh-CN"/>
        </w:rPr>
      </w:pPr>
      <w:r w:rsidRPr="00E70C00">
        <w:rPr>
          <w:b/>
          <w:bCs/>
          <w:i/>
          <w:iCs/>
          <w:lang w:eastAsia="zh-CN"/>
        </w:rPr>
        <w:t xml:space="preserve">Agreement: </w:t>
      </w:r>
      <w:r w:rsidRPr="00E70C00">
        <w:rPr>
          <w:i/>
          <w:iCs/>
          <w:lang w:eastAsia="zh-CN"/>
        </w:rPr>
        <w:t>For PC2 NR NTN 1Tx and 2Tx are to be considered for requirement</w:t>
      </w:r>
    </w:p>
    <w:p w14:paraId="499A19AF" w14:textId="77777777" w:rsidR="008E6402" w:rsidRPr="00E70C00" w:rsidRDefault="008E6402" w:rsidP="008E6402">
      <w:pPr>
        <w:spacing w:after="0"/>
        <w:rPr>
          <w:b/>
          <w:i/>
          <w:iCs/>
          <w:u w:val="single"/>
          <w:lang w:eastAsia="ko-KR"/>
        </w:rPr>
      </w:pPr>
    </w:p>
    <w:p w14:paraId="3DFD44E1" w14:textId="05C09ED6" w:rsidR="00000575" w:rsidRPr="00E70C00" w:rsidRDefault="00000575" w:rsidP="008E6402">
      <w:pPr>
        <w:spacing w:after="0"/>
        <w:rPr>
          <w:b/>
          <w:i/>
          <w:iCs/>
          <w:u w:val="single"/>
          <w:lang w:eastAsia="ko-KR"/>
        </w:rPr>
      </w:pPr>
      <w:r w:rsidRPr="00E70C00">
        <w:rPr>
          <w:b/>
          <w:i/>
          <w:iCs/>
          <w:u w:val="single"/>
          <w:lang w:eastAsia="ko-KR"/>
        </w:rPr>
        <w:t>Issue 2-3: UE architecture/type considerations for NR-NTN PC1.5 UE</w:t>
      </w:r>
    </w:p>
    <w:p w14:paraId="38484B59" w14:textId="77777777" w:rsidR="00000575" w:rsidRPr="00E70C00" w:rsidRDefault="00000575" w:rsidP="008E6402">
      <w:pPr>
        <w:adjustRightInd/>
        <w:spacing w:after="0"/>
        <w:rPr>
          <w:b/>
          <w:bCs/>
          <w:i/>
          <w:iCs/>
          <w:lang w:eastAsia="zh-CN"/>
        </w:rPr>
      </w:pPr>
      <w:r w:rsidRPr="00E70C00">
        <w:rPr>
          <w:b/>
          <w:bCs/>
          <w:i/>
          <w:iCs/>
          <w:lang w:eastAsia="zh-CN"/>
        </w:rPr>
        <w:t>Agreement:</w:t>
      </w:r>
    </w:p>
    <w:p w14:paraId="487F667B" w14:textId="77777777" w:rsidR="00000575" w:rsidRPr="00E70C00" w:rsidRDefault="00000575">
      <w:pPr>
        <w:pStyle w:val="ListParagraph"/>
        <w:numPr>
          <w:ilvl w:val="0"/>
          <w:numId w:val="24"/>
        </w:numPr>
        <w:adjustRightInd/>
        <w:spacing w:after="0"/>
        <w:ind w:firstLineChars="0"/>
        <w:rPr>
          <w:rFonts w:eastAsiaTheme="minorEastAsia"/>
          <w:i/>
          <w:iCs/>
        </w:rPr>
      </w:pPr>
      <w:r w:rsidRPr="00E70C00">
        <w:rPr>
          <w:rFonts w:eastAsiaTheme="minorEastAsia"/>
          <w:i/>
          <w:iCs/>
        </w:rPr>
        <w:t>Both 1Tx and 2Tx for PC1.5 non-handheld UE can be considered as starting point for requirements discussions:</w:t>
      </w:r>
    </w:p>
    <w:p w14:paraId="5A8B4BA8" w14:textId="5D3DD016" w:rsidR="00000575" w:rsidRPr="00E70C00" w:rsidRDefault="00000575">
      <w:pPr>
        <w:pStyle w:val="ListParagraph"/>
        <w:numPr>
          <w:ilvl w:val="0"/>
          <w:numId w:val="24"/>
        </w:numPr>
        <w:adjustRightInd/>
        <w:spacing w:after="0"/>
        <w:ind w:firstLineChars="0"/>
        <w:rPr>
          <w:rFonts w:eastAsiaTheme="minorEastAsia"/>
          <w:i/>
          <w:iCs/>
        </w:rPr>
      </w:pPr>
      <w:r w:rsidRPr="00E70C00">
        <w:rPr>
          <w:rFonts w:eastAsiaTheme="minorEastAsia"/>
          <w:i/>
          <w:iCs/>
        </w:rPr>
        <w:t>FFS whether PC1.5 non-handheld UE need to be specified if PC1 non-handheld UE be specified</w:t>
      </w:r>
      <w:r w:rsidR="00E70C00" w:rsidRPr="00E70C00">
        <w:rPr>
          <w:rFonts w:eastAsiaTheme="minorEastAsia"/>
          <w:i/>
          <w:iCs/>
        </w:rPr>
        <w:t>.</w:t>
      </w:r>
    </w:p>
    <w:p w14:paraId="2CE2571B" w14:textId="61DC2D4B" w:rsidR="00000575" w:rsidRPr="00E70C00" w:rsidRDefault="00000575">
      <w:pPr>
        <w:pStyle w:val="ListParagraph"/>
        <w:numPr>
          <w:ilvl w:val="0"/>
          <w:numId w:val="24"/>
        </w:numPr>
        <w:adjustRightInd/>
        <w:spacing w:after="0"/>
        <w:ind w:firstLineChars="0"/>
        <w:rPr>
          <w:rFonts w:eastAsiaTheme="minorEastAsia"/>
          <w:i/>
          <w:iCs/>
        </w:rPr>
      </w:pPr>
      <w:r w:rsidRPr="00E70C00">
        <w:rPr>
          <w:rFonts w:eastAsiaTheme="minorEastAsia"/>
          <w:i/>
          <w:iCs/>
        </w:rPr>
        <w:t>FFS whether PC1.5 handheld UE can be specified or not</w:t>
      </w:r>
      <w:r w:rsidR="00E70C00" w:rsidRPr="00E70C00">
        <w:rPr>
          <w:rFonts w:eastAsiaTheme="minorEastAsia"/>
          <w:i/>
          <w:iCs/>
        </w:rPr>
        <w:t>.</w:t>
      </w:r>
    </w:p>
    <w:p w14:paraId="02346FF1" w14:textId="77777777" w:rsidR="00000575" w:rsidRPr="00E70C00" w:rsidRDefault="00000575" w:rsidP="008E6402">
      <w:pPr>
        <w:adjustRightInd/>
        <w:spacing w:after="0"/>
        <w:rPr>
          <w:rFonts w:eastAsiaTheme="minorEastAsia"/>
          <w:b/>
          <w:i/>
          <w:iCs/>
          <w:lang w:eastAsia="zh-CN"/>
        </w:rPr>
      </w:pPr>
    </w:p>
    <w:p w14:paraId="30B72ED1" w14:textId="77777777" w:rsidR="00000575" w:rsidRPr="00E70C00" w:rsidRDefault="00000575" w:rsidP="008E6402">
      <w:pPr>
        <w:adjustRightInd/>
        <w:spacing w:after="0"/>
        <w:rPr>
          <w:b/>
          <w:i/>
          <w:iCs/>
          <w:u w:val="single"/>
        </w:rPr>
      </w:pPr>
      <w:r w:rsidRPr="00E70C00">
        <w:rPr>
          <w:b/>
          <w:i/>
          <w:iCs/>
          <w:u w:val="single"/>
        </w:rPr>
        <w:t>Issue 2-4: UE architecture/type considerations for NR-NTN PC1 UE</w:t>
      </w:r>
    </w:p>
    <w:p w14:paraId="7E8BDF97" w14:textId="77777777" w:rsidR="00000575" w:rsidRPr="00E70C00" w:rsidRDefault="00000575" w:rsidP="008E6402">
      <w:pPr>
        <w:adjustRightInd/>
        <w:spacing w:after="0"/>
        <w:rPr>
          <w:i/>
          <w:iCs/>
          <w:lang w:eastAsia="zh-CN"/>
        </w:rPr>
      </w:pPr>
      <w:r w:rsidRPr="00E70C00">
        <w:rPr>
          <w:rFonts w:hint="eastAsia"/>
          <w:b/>
          <w:bCs/>
          <w:i/>
          <w:iCs/>
          <w:lang w:eastAsia="zh-CN"/>
        </w:rPr>
        <w:t>A</w:t>
      </w:r>
      <w:r w:rsidRPr="00E70C00">
        <w:rPr>
          <w:b/>
          <w:bCs/>
          <w:i/>
          <w:iCs/>
          <w:lang w:eastAsia="zh-CN"/>
        </w:rPr>
        <w:t>greement</w:t>
      </w:r>
      <w:r w:rsidRPr="00E70C00">
        <w:rPr>
          <w:i/>
          <w:iCs/>
          <w:lang w:eastAsia="zh-CN"/>
        </w:rPr>
        <w:t>:</w:t>
      </w:r>
    </w:p>
    <w:p w14:paraId="570DA8A1" w14:textId="77777777" w:rsidR="00000575" w:rsidRPr="00E70C00" w:rsidRDefault="00000575">
      <w:pPr>
        <w:pStyle w:val="ListParagraph"/>
        <w:numPr>
          <w:ilvl w:val="0"/>
          <w:numId w:val="25"/>
        </w:numPr>
        <w:adjustRightInd/>
        <w:spacing w:after="0"/>
        <w:ind w:firstLineChars="0"/>
        <w:rPr>
          <w:i/>
          <w:iCs/>
        </w:rPr>
      </w:pPr>
      <w:r w:rsidRPr="00E70C00">
        <w:rPr>
          <w:i/>
          <w:iCs/>
        </w:rPr>
        <w:t>Confirm feasibility of PC1 1Tx for non-handheld UE.</w:t>
      </w:r>
    </w:p>
    <w:p w14:paraId="420AFD3B" w14:textId="77777777" w:rsidR="00000575" w:rsidRPr="00E70C00" w:rsidRDefault="00000575">
      <w:pPr>
        <w:pStyle w:val="ListParagraph"/>
        <w:numPr>
          <w:ilvl w:val="0"/>
          <w:numId w:val="25"/>
        </w:numPr>
        <w:adjustRightInd/>
        <w:spacing w:after="0"/>
        <w:ind w:firstLineChars="0"/>
        <w:rPr>
          <w:i/>
          <w:iCs/>
        </w:rPr>
      </w:pPr>
      <w:r w:rsidRPr="00E70C00">
        <w:rPr>
          <w:i/>
          <w:iCs/>
        </w:rPr>
        <w:t>For PC1, at least 1Tx to be considered for requirements.</w:t>
      </w:r>
    </w:p>
    <w:p w14:paraId="3AA1AAFB" w14:textId="77777777" w:rsidR="00000575" w:rsidRPr="00E70C00" w:rsidRDefault="00000575">
      <w:pPr>
        <w:pStyle w:val="ListParagraph"/>
        <w:numPr>
          <w:ilvl w:val="0"/>
          <w:numId w:val="25"/>
        </w:numPr>
        <w:adjustRightInd/>
        <w:spacing w:after="0"/>
        <w:ind w:firstLineChars="0"/>
        <w:rPr>
          <w:i/>
          <w:iCs/>
        </w:rPr>
      </w:pPr>
      <w:r w:rsidRPr="00E70C00">
        <w:rPr>
          <w:i/>
          <w:iCs/>
        </w:rPr>
        <w:t>Further discuss consideration of PC1 1Tx, 2Tx, 3Tx for handheld UE.</w:t>
      </w:r>
    </w:p>
    <w:p w14:paraId="67294443" w14:textId="77777777" w:rsidR="00000575" w:rsidRPr="00E70C00" w:rsidRDefault="00000575">
      <w:pPr>
        <w:pStyle w:val="ListParagraph"/>
        <w:numPr>
          <w:ilvl w:val="0"/>
          <w:numId w:val="25"/>
        </w:numPr>
        <w:adjustRightInd/>
        <w:spacing w:after="0"/>
        <w:ind w:firstLineChars="0"/>
        <w:rPr>
          <w:i/>
          <w:iCs/>
        </w:rPr>
      </w:pPr>
      <w:r w:rsidRPr="00E70C00">
        <w:rPr>
          <w:i/>
          <w:iCs/>
        </w:rPr>
        <w:t>Further discuss consideration of PC1 2Tx, 3Tx for non-handheld UE.</w:t>
      </w:r>
    </w:p>
    <w:p w14:paraId="352C9974" w14:textId="77777777" w:rsidR="00000575" w:rsidRPr="00E70C00" w:rsidRDefault="00000575" w:rsidP="008E6402">
      <w:pPr>
        <w:spacing w:after="0"/>
        <w:rPr>
          <w:i/>
          <w:iCs/>
          <w:lang w:eastAsia="zh-CN"/>
        </w:rPr>
      </w:pPr>
    </w:p>
    <w:p w14:paraId="0B07CC30" w14:textId="77777777" w:rsidR="00000575" w:rsidRPr="00E70C00" w:rsidRDefault="00000575" w:rsidP="008E6402">
      <w:pPr>
        <w:adjustRightInd/>
        <w:spacing w:after="0"/>
        <w:rPr>
          <w:b/>
          <w:i/>
          <w:iCs/>
          <w:u w:val="single"/>
        </w:rPr>
      </w:pPr>
      <w:r w:rsidRPr="00E70C00">
        <w:rPr>
          <w:b/>
          <w:i/>
          <w:iCs/>
          <w:u w:val="single"/>
        </w:rPr>
        <w:t>Issue 2-5: ACLR</w:t>
      </w:r>
    </w:p>
    <w:p w14:paraId="04EB77F3" w14:textId="6379DB29" w:rsidR="00000575" w:rsidRPr="00E70C00" w:rsidRDefault="00000575" w:rsidP="008E6402">
      <w:pPr>
        <w:adjustRightInd/>
        <w:spacing w:after="0"/>
        <w:rPr>
          <w:b/>
          <w:bCs/>
          <w:i/>
          <w:iCs/>
          <w:lang w:eastAsia="zh-CN"/>
        </w:rPr>
      </w:pPr>
      <w:r w:rsidRPr="00E70C00">
        <w:rPr>
          <w:rFonts w:hint="eastAsia"/>
          <w:b/>
          <w:bCs/>
          <w:i/>
          <w:iCs/>
          <w:lang w:eastAsia="zh-CN"/>
        </w:rPr>
        <w:t>A</w:t>
      </w:r>
      <w:r w:rsidRPr="00E70C00">
        <w:rPr>
          <w:b/>
          <w:bCs/>
          <w:i/>
          <w:iCs/>
          <w:lang w:eastAsia="zh-CN"/>
        </w:rPr>
        <w:t>greement:</w:t>
      </w:r>
      <w:r w:rsidR="008E6402" w:rsidRPr="00E70C00">
        <w:rPr>
          <w:b/>
          <w:bCs/>
          <w:i/>
          <w:iCs/>
          <w:lang w:eastAsia="zh-CN"/>
        </w:rPr>
        <w:t xml:space="preserve"> </w:t>
      </w:r>
      <w:r w:rsidRPr="00E70C00">
        <w:rPr>
          <w:i/>
          <w:iCs/>
        </w:rPr>
        <w:t>Co-existence study results and conclusion is an important factor for deriving out-band emission requirements</w:t>
      </w:r>
    </w:p>
    <w:p w14:paraId="58655B86" w14:textId="77777777" w:rsidR="00000575" w:rsidRPr="00E70C00" w:rsidRDefault="00000575">
      <w:pPr>
        <w:pStyle w:val="ListParagraph"/>
        <w:numPr>
          <w:ilvl w:val="1"/>
          <w:numId w:val="26"/>
        </w:numPr>
        <w:adjustRightInd/>
        <w:spacing w:after="0"/>
        <w:ind w:firstLineChars="0"/>
        <w:rPr>
          <w:rFonts w:eastAsiaTheme="minorEastAsia"/>
          <w:i/>
          <w:iCs/>
        </w:rPr>
      </w:pPr>
      <w:r w:rsidRPr="00E70C00">
        <w:rPr>
          <w:rFonts w:eastAsiaTheme="minorEastAsia"/>
          <w:i/>
          <w:iCs/>
        </w:rPr>
        <w:t>Check the derived ACLR for A-MPR and additional spurious emission against regulatory information.</w:t>
      </w:r>
    </w:p>
    <w:p w14:paraId="43751100" w14:textId="77777777" w:rsidR="00000575" w:rsidRPr="00E70C00" w:rsidRDefault="00000575" w:rsidP="008E6402">
      <w:pPr>
        <w:spacing w:after="0"/>
        <w:rPr>
          <w:rFonts w:eastAsiaTheme="minorEastAsia"/>
          <w:i/>
          <w:iCs/>
          <w:lang w:eastAsia="zh-CN"/>
        </w:rPr>
      </w:pPr>
    </w:p>
    <w:p w14:paraId="7D1A075C" w14:textId="77777777" w:rsidR="00000575" w:rsidRPr="00E70C00" w:rsidRDefault="00000575" w:rsidP="008E6402">
      <w:pPr>
        <w:spacing w:after="0"/>
        <w:rPr>
          <w:b/>
          <w:i/>
          <w:iCs/>
          <w:u w:val="single"/>
          <w:lang w:eastAsia="ko-KR"/>
        </w:rPr>
      </w:pPr>
      <w:r w:rsidRPr="00E70C00">
        <w:rPr>
          <w:b/>
          <w:i/>
          <w:iCs/>
          <w:u w:val="single"/>
          <w:lang w:eastAsia="ko-KR"/>
        </w:rPr>
        <w:t>Issue 2-8: SEM</w:t>
      </w:r>
    </w:p>
    <w:p w14:paraId="20445373" w14:textId="6D96DD56" w:rsidR="008E6402" w:rsidRPr="00E70C00" w:rsidRDefault="00000575" w:rsidP="008E6402">
      <w:pPr>
        <w:adjustRightInd/>
        <w:spacing w:after="0"/>
        <w:rPr>
          <w:i/>
          <w:iCs/>
        </w:rPr>
      </w:pPr>
      <w:r w:rsidRPr="00E70C00">
        <w:rPr>
          <w:b/>
          <w:bCs/>
          <w:i/>
          <w:iCs/>
          <w:lang w:eastAsia="zh-CN"/>
        </w:rPr>
        <w:t>Agreement:</w:t>
      </w:r>
      <w:r w:rsidR="008E6402" w:rsidRPr="00E70C00">
        <w:rPr>
          <w:b/>
          <w:bCs/>
          <w:i/>
          <w:iCs/>
          <w:lang w:eastAsia="zh-CN"/>
        </w:rPr>
        <w:t xml:space="preserve"> </w:t>
      </w:r>
      <w:r w:rsidRPr="00E70C00">
        <w:rPr>
          <w:i/>
          <w:iCs/>
        </w:rPr>
        <w:t>To re-use existing SEM requirements from PC3 to other PCs as starting point.</w:t>
      </w:r>
    </w:p>
    <w:p w14:paraId="4FB62C4B" w14:textId="1ACE236C" w:rsidR="008E6402" w:rsidRDefault="008E6402" w:rsidP="008E6402">
      <w:pPr>
        <w:adjustRightInd/>
        <w:spacing w:after="0"/>
      </w:pPr>
    </w:p>
    <w:p w14:paraId="51A242AA" w14:textId="0DBB16C7" w:rsidR="008E6402" w:rsidRPr="008E6402" w:rsidRDefault="008E6402" w:rsidP="008E6402">
      <w:pPr>
        <w:adjustRightInd/>
        <w:spacing w:after="0"/>
        <w:rPr>
          <w:b/>
          <w:bCs/>
          <w:iCs/>
          <w:lang w:eastAsia="zh-CN"/>
        </w:rPr>
      </w:pPr>
      <w:r>
        <w:t>In this contribution, we focus on handheld HPUE aspects as this is the core of our products where it is important to maximize the reuse of TN implementations to ensure a smooth integration of NTN into the TN system</w:t>
      </w:r>
      <w:r w:rsidR="0049764B">
        <w:t>.</w:t>
      </w:r>
      <w:r>
        <w:t xml:space="preserve"> </w:t>
      </w:r>
      <w:r w:rsidR="0049764B">
        <w:t>This incurs</w:t>
      </w:r>
      <w:r>
        <w:t xml:space="preserve"> a reasonable additional cost.</w:t>
      </w:r>
    </w:p>
    <w:p w14:paraId="58E44BB9" w14:textId="43104B4A" w:rsidR="008E6402" w:rsidRDefault="008E6402" w:rsidP="008E6402">
      <w:pPr>
        <w:pStyle w:val="Heading2"/>
        <w:tabs>
          <w:tab w:val="left" w:pos="5865"/>
        </w:tabs>
        <w:rPr>
          <w:rFonts w:eastAsia="Arial"/>
          <w:lang w:eastAsia="zh-CN"/>
        </w:rPr>
      </w:pPr>
      <w:r>
        <w:rPr>
          <w:rFonts w:eastAsia="Arial"/>
          <w:lang w:eastAsia="zh-CN"/>
        </w:rPr>
        <w:t xml:space="preserve">2.1 </w:t>
      </w:r>
      <w:r w:rsidR="002B1BA4">
        <w:rPr>
          <w:rFonts w:eastAsia="Arial"/>
          <w:lang w:eastAsia="zh-CN"/>
        </w:rPr>
        <w:t xml:space="preserve">Handheld </w:t>
      </w:r>
      <w:r w:rsidRPr="008E6402">
        <w:rPr>
          <w:rFonts w:eastAsia="Arial"/>
          <w:lang w:val="en-US" w:eastAsia="zh-CN"/>
        </w:rPr>
        <w:t>TN HPUE implementations</w:t>
      </w:r>
    </w:p>
    <w:p w14:paraId="19E88619" w14:textId="40EEF33D" w:rsidR="008E6402" w:rsidRDefault="008E6402" w:rsidP="008E6402">
      <w:pPr>
        <w:spacing w:after="0"/>
        <w:rPr>
          <w:rFonts w:eastAsiaTheme="minorEastAsia"/>
          <w:lang w:val="en-US"/>
        </w:rPr>
      </w:pPr>
      <w:r>
        <w:rPr>
          <w:rFonts w:eastAsiaTheme="minorEastAsia"/>
          <w:lang w:val="en-US"/>
        </w:rPr>
        <w:t xml:space="preserve">Current TN </w:t>
      </w:r>
      <w:r w:rsidR="0038275B">
        <w:rPr>
          <w:rFonts w:eastAsiaTheme="minorEastAsia"/>
          <w:lang w:val="en-US"/>
        </w:rPr>
        <w:t xml:space="preserve">handheld </w:t>
      </w:r>
      <w:r>
        <w:rPr>
          <w:rFonts w:eastAsiaTheme="minorEastAsia"/>
          <w:lang w:val="en-US"/>
        </w:rPr>
        <w:t>implementations are based on three types of PAs:</w:t>
      </w:r>
    </w:p>
    <w:p w14:paraId="4939DB7D" w14:textId="1C379A53" w:rsidR="008E6402" w:rsidRDefault="008E6402">
      <w:pPr>
        <w:pStyle w:val="ListParagraph"/>
        <w:numPr>
          <w:ilvl w:val="0"/>
          <w:numId w:val="27"/>
        </w:numPr>
        <w:spacing w:after="0"/>
        <w:ind w:firstLineChars="0"/>
        <w:rPr>
          <w:rFonts w:eastAsiaTheme="minorEastAsia"/>
          <w:lang w:val="en-US"/>
        </w:rPr>
      </w:pPr>
      <w:r>
        <w:rPr>
          <w:rFonts w:eastAsiaTheme="minorEastAsia"/>
          <w:lang w:val="en-US"/>
        </w:rPr>
        <w:t>20dBm PAs which are used for Wi</w:t>
      </w:r>
      <w:r w:rsidR="0049764B">
        <w:rPr>
          <w:rFonts w:eastAsiaTheme="minorEastAsia"/>
          <w:lang w:val="en-US"/>
        </w:rPr>
        <w:t>-</w:t>
      </w:r>
      <w:r>
        <w:rPr>
          <w:rFonts w:eastAsiaTheme="minorEastAsia"/>
          <w:lang w:val="en-US"/>
        </w:rPr>
        <w:t>Fi and NR-U</w:t>
      </w:r>
      <w:r w:rsidR="0038275B">
        <w:rPr>
          <w:rFonts w:eastAsiaTheme="minorEastAsia"/>
          <w:lang w:val="en-US"/>
        </w:rPr>
        <w:t xml:space="preserve"> (TDD only) and are not of interest for NTN</w:t>
      </w:r>
      <w:r w:rsidR="00E70C00">
        <w:rPr>
          <w:rFonts w:eastAsiaTheme="minorEastAsia"/>
          <w:lang w:val="en-US"/>
        </w:rPr>
        <w:t>.</w:t>
      </w:r>
    </w:p>
    <w:p w14:paraId="38350A75" w14:textId="1DB112EE" w:rsidR="008E6402" w:rsidRDefault="008E6402">
      <w:pPr>
        <w:pStyle w:val="ListParagraph"/>
        <w:numPr>
          <w:ilvl w:val="0"/>
          <w:numId w:val="27"/>
        </w:numPr>
        <w:spacing w:after="0"/>
        <w:ind w:firstLineChars="0"/>
        <w:rPr>
          <w:rFonts w:eastAsiaTheme="minorEastAsia"/>
          <w:lang w:val="en-US"/>
        </w:rPr>
      </w:pPr>
      <w:r>
        <w:rPr>
          <w:rFonts w:eastAsiaTheme="minorEastAsia"/>
          <w:lang w:val="en-US"/>
        </w:rPr>
        <w:t>23dBm PAs that can be used for PC3 1Tx, PC2 2Tx</w:t>
      </w:r>
      <w:r w:rsidR="0038275B">
        <w:rPr>
          <w:rFonts w:eastAsiaTheme="minorEastAsia"/>
          <w:lang w:val="en-US"/>
        </w:rPr>
        <w:t xml:space="preserve"> (FDD and TDD)</w:t>
      </w:r>
      <w:r>
        <w:rPr>
          <w:rFonts w:eastAsiaTheme="minorEastAsia"/>
          <w:lang w:val="en-US"/>
        </w:rPr>
        <w:t xml:space="preserve"> and PC1.5</w:t>
      </w:r>
      <w:r w:rsidR="0038275B">
        <w:rPr>
          <w:rFonts w:eastAsiaTheme="minorEastAsia"/>
          <w:lang w:val="en-US"/>
        </w:rPr>
        <w:t xml:space="preserve"> 4Tx (TDD only)</w:t>
      </w:r>
    </w:p>
    <w:p w14:paraId="74FF32BA" w14:textId="5D658F4E" w:rsidR="0038275B" w:rsidRDefault="0038275B">
      <w:pPr>
        <w:pStyle w:val="ListParagraph"/>
        <w:numPr>
          <w:ilvl w:val="0"/>
          <w:numId w:val="27"/>
        </w:numPr>
        <w:spacing w:after="0"/>
        <w:ind w:firstLineChars="0"/>
        <w:rPr>
          <w:rFonts w:eastAsiaTheme="minorEastAsia"/>
          <w:lang w:val="en-US"/>
        </w:rPr>
      </w:pPr>
      <w:r>
        <w:rPr>
          <w:rFonts w:eastAsiaTheme="minorEastAsia"/>
          <w:lang w:val="en-US"/>
        </w:rPr>
        <w:t>26dBm PAs that can be used for PC2 1Tx (FDD and TDD) or PC1.5 2Tx (TDD only)</w:t>
      </w:r>
      <w:r w:rsidR="0049764B">
        <w:rPr>
          <w:rFonts w:eastAsiaTheme="minorEastAsia"/>
          <w:lang w:val="en-US"/>
        </w:rPr>
        <w:t>.</w:t>
      </w:r>
    </w:p>
    <w:p w14:paraId="717572C4" w14:textId="77777777" w:rsidR="00A75B2E" w:rsidRDefault="00A75B2E" w:rsidP="00A75B2E">
      <w:pPr>
        <w:spacing w:after="0"/>
        <w:rPr>
          <w:lang w:val="en-US" w:eastAsia="zh-CN"/>
        </w:rPr>
      </w:pPr>
    </w:p>
    <w:p w14:paraId="00A09E2C" w14:textId="77777777" w:rsidR="00A75B2E" w:rsidRDefault="00A75B2E" w:rsidP="00A75B2E">
      <w:pPr>
        <w:spacing w:after="0"/>
        <w:rPr>
          <w:lang w:val="en-US" w:eastAsia="zh-CN"/>
        </w:rPr>
      </w:pPr>
      <w:r w:rsidRPr="00A75B2E">
        <w:rPr>
          <w:lang w:val="en-US" w:eastAsia="zh-CN"/>
        </w:rPr>
        <w:t>Furthermore, with the large number of bands, band combinations, ULCA and UL MIMO</w:t>
      </w:r>
      <w:r>
        <w:rPr>
          <w:lang w:val="en-US" w:eastAsia="zh-CN"/>
        </w:rPr>
        <w:t xml:space="preserve"> cases to be supported, the RF front-end tries to share hardware as much as possible. </w:t>
      </w:r>
    </w:p>
    <w:p w14:paraId="40AEE871" w14:textId="77777777" w:rsidR="00A75B2E" w:rsidRDefault="00A75B2E" w:rsidP="00A75B2E">
      <w:pPr>
        <w:spacing w:after="0"/>
        <w:rPr>
          <w:lang w:val="en-US" w:eastAsia="zh-CN"/>
        </w:rPr>
      </w:pPr>
    </w:p>
    <w:p w14:paraId="5869AE48" w14:textId="61769B6F" w:rsidR="00A75B2E" w:rsidRDefault="00A75B2E" w:rsidP="00A75B2E">
      <w:pPr>
        <w:spacing w:after="0"/>
        <w:rPr>
          <w:lang w:val="en-US" w:eastAsia="zh-CN"/>
        </w:rPr>
      </w:pPr>
      <w:r>
        <w:rPr>
          <w:lang w:val="en-US" w:eastAsia="zh-CN"/>
        </w:rPr>
        <w:t>To that effect, PAs are shared across bands over a large frequency range:</w:t>
      </w:r>
    </w:p>
    <w:p w14:paraId="1E35D6C8" w14:textId="41A18E45" w:rsidR="00A75B2E" w:rsidRDefault="00A75B2E">
      <w:pPr>
        <w:pStyle w:val="ListParagraph"/>
        <w:numPr>
          <w:ilvl w:val="0"/>
          <w:numId w:val="28"/>
        </w:numPr>
        <w:spacing w:after="0"/>
        <w:ind w:firstLineChars="0"/>
        <w:rPr>
          <w:lang w:val="en-US" w:eastAsia="zh-CN"/>
        </w:rPr>
      </w:pPr>
      <w:r>
        <w:rPr>
          <w:lang w:val="en-US" w:eastAsia="zh-CN"/>
        </w:rPr>
        <w:t>One PA can cover all the low</w:t>
      </w:r>
      <w:r w:rsidR="0049764B">
        <w:rPr>
          <w:lang w:val="en-US" w:eastAsia="zh-CN"/>
        </w:rPr>
        <w:t xml:space="preserve"> </w:t>
      </w:r>
      <w:r>
        <w:rPr>
          <w:lang w:val="en-US" w:eastAsia="zh-CN"/>
        </w:rPr>
        <w:t>bands (660-915MHz)</w:t>
      </w:r>
    </w:p>
    <w:p w14:paraId="7C9B4ACD" w14:textId="3D127473" w:rsidR="00A75B2E" w:rsidRDefault="00A75B2E">
      <w:pPr>
        <w:pStyle w:val="ListParagraph"/>
        <w:numPr>
          <w:ilvl w:val="0"/>
          <w:numId w:val="28"/>
        </w:numPr>
        <w:spacing w:after="0"/>
        <w:ind w:firstLineChars="0"/>
        <w:rPr>
          <w:lang w:val="en-US" w:eastAsia="zh-CN"/>
        </w:rPr>
      </w:pPr>
      <w:r>
        <w:rPr>
          <w:lang w:val="en-US" w:eastAsia="zh-CN"/>
        </w:rPr>
        <w:t xml:space="preserve">One PA covers all the mid-bands (1610-2025MHz) =&gt; all NTN bands fall </w:t>
      </w:r>
      <w:r w:rsidR="0049764B">
        <w:rPr>
          <w:lang w:val="en-US" w:eastAsia="zh-CN"/>
        </w:rPr>
        <w:t>in this range.</w:t>
      </w:r>
    </w:p>
    <w:p w14:paraId="06263282" w14:textId="3E402388" w:rsidR="00A75B2E" w:rsidRDefault="00A75B2E">
      <w:pPr>
        <w:pStyle w:val="ListParagraph"/>
        <w:numPr>
          <w:ilvl w:val="1"/>
          <w:numId w:val="28"/>
        </w:numPr>
        <w:spacing w:after="0"/>
        <w:ind w:firstLineChars="0"/>
        <w:rPr>
          <w:lang w:val="en-US" w:eastAsia="zh-CN"/>
        </w:rPr>
      </w:pPr>
      <w:r>
        <w:rPr>
          <w:lang w:val="en-US" w:eastAsia="zh-CN"/>
        </w:rPr>
        <w:t>The bands in the 1425-1520MHz use the same PA or a dedicated PA in some cases.</w:t>
      </w:r>
    </w:p>
    <w:p w14:paraId="3D9FE176" w14:textId="24701830" w:rsidR="00A75B2E" w:rsidRDefault="00A75B2E">
      <w:pPr>
        <w:pStyle w:val="ListParagraph"/>
        <w:numPr>
          <w:ilvl w:val="0"/>
          <w:numId w:val="28"/>
        </w:numPr>
        <w:spacing w:after="0"/>
        <w:ind w:firstLineChars="0"/>
        <w:rPr>
          <w:lang w:val="en-US" w:eastAsia="zh-CN"/>
        </w:rPr>
      </w:pPr>
      <w:r>
        <w:rPr>
          <w:lang w:val="en-US" w:eastAsia="zh-CN"/>
        </w:rPr>
        <w:t>One PA covers the high</w:t>
      </w:r>
      <w:r w:rsidR="0049764B">
        <w:rPr>
          <w:lang w:val="en-US" w:eastAsia="zh-CN"/>
        </w:rPr>
        <w:t xml:space="preserve"> </w:t>
      </w:r>
      <w:r>
        <w:rPr>
          <w:lang w:val="en-US" w:eastAsia="zh-CN"/>
        </w:rPr>
        <w:t>bands (2300-2690MHz)</w:t>
      </w:r>
    </w:p>
    <w:p w14:paraId="7441CFD6" w14:textId="513B9279" w:rsidR="00807D13" w:rsidRDefault="00807D13">
      <w:pPr>
        <w:pStyle w:val="ListParagraph"/>
        <w:numPr>
          <w:ilvl w:val="0"/>
          <w:numId w:val="28"/>
        </w:numPr>
        <w:spacing w:after="0"/>
        <w:ind w:firstLineChars="0"/>
        <w:rPr>
          <w:lang w:val="en-US" w:eastAsia="zh-CN"/>
        </w:rPr>
      </w:pPr>
      <w:r>
        <w:rPr>
          <w:lang w:val="en-US" w:eastAsia="zh-CN"/>
        </w:rPr>
        <w:t>One PA covers the very</w:t>
      </w:r>
      <w:r w:rsidR="0049764B">
        <w:rPr>
          <w:lang w:val="en-US" w:eastAsia="zh-CN"/>
        </w:rPr>
        <w:t xml:space="preserve"> </w:t>
      </w:r>
      <w:r>
        <w:rPr>
          <w:lang w:val="en-US" w:eastAsia="zh-CN"/>
        </w:rPr>
        <w:t>high</w:t>
      </w:r>
      <w:r w:rsidR="0049764B">
        <w:rPr>
          <w:lang w:val="en-US" w:eastAsia="zh-CN"/>
        </w:rPr>
        <w:t xml:space="preserve"> </w:t>
      </w:r>
      <w:r>
        <w:rPr>
          <w:lang w:val="en-US" w:eastAsia="zh-CN"/>
        </w:rPr>
        <w:t>bands (3300-5000MHz)</w:t>
      </w:r>
    </w:p>
    <w:p w14:paraId="308FFC3B" w14:textId="538D854D" w:rsidR="00807D13" w:rsidRPr="00807D13" w:rsidRDefault="00807D13">
      <w:pPr>
        <w:pStyle w:val="ListParagraph"/>
        <w:numPr>
          <w:ilvl w:val="0"/>
          <w:numId w:val="28"/>
        </w:numPr>
        <w:spacing w:after="0"/>
        <w:ind w:firstLineChars="0"/>
        <w:rPr>
          <w:lang w:val="en-US" w:eastAsia="zh-CN"/>
        </w:rPr>
      </w:pPr>
      <w:r>
        <w:rPr>
          <w:lang w:val="en-US" w:eastAsia="zh-CN"/>
        </w:rPr>
        <w:t>One PA covers the &gt;5GHz bands (5150-7125MHz)</w:t>
      </w:r>
    </w:p>
    <w:p w14:paraId="2C995B9A" w14:textId="77777777" w:rsidR="00807D13" w:rsidRDefault="00807D13">
      <w:pPr>
        <w:pStyle w:val="ListParagraph"/>
        <w:numPr>
          <w:ilvl w:val="0"/>
          <w:numId w:val="28"/>
        </w:numPr>
        <w:spacing w:after="0"/>
        <w:ind w:firstLineChars="0"/>
        <w:rPr>
          <w:lang w:val="en-US" w:eastAsia="zh-CN"/>
        </w:rPr>
      </w:pPr>
      <w:r>
        <w:rPr>
          <w:lang w:val="en-US" w:eastAsia="zh-CN"/>
        </w:rPr>
        <w:lastRenderedPageBreak/>
        <w:t>A number of these PAs are duplicated to enable either:</w:t>
      </w:r>
    </w:p>
    <w:p w14:paraId="67BB6AFE" w14:textId="77777777" w:rsidR="00807D13" w:rsidRDefault="00807D13">
      <w:pPr>
        <w:pStyle w:val="ListParagraph"/>
        <w:numPr>
          <w:ilvl w:val="1"/>
          <w:numId w:val="28"/>
        </w:numPr>
        <w:spacing w:after="0"/>
        <w:ind w:firstLineChars="0"/>
        <w:rPr>
          <w:lang w:val="en-US" w:eastAsia="zh-CN"/>
        </w:rPr>
      </w:pPr>
      <w:r>
        <w:rPr>
          <w:lang w:val="en-US" w:eastAsia="zh-CN"/>
        </w:rPr>
        <w:t>Intra-band NC ULCA</w:t>
      </w:r>
    </w:p>
    <w:p w14:paraId="0BC8C413" w14:textId="1CEDBEBF" w:rsidR="00807D13" w:rsidRDefault="00807D13">
      <w:pPr>
        <w:pStyle w:val="ListParagraph"/>
        <w:numPr>
          <w:ilvl w:val="1"/>
          <w:numId w:val="28"/>
        </w:numPr>
        <w:spacing w:after="0"/>
        <w:ind w:firstLineChars="0"/>
        <w:rPr>
          <w:lang w:val="en-US" w:eastAsia="zh-CN"/>
        </w:rPr>
      </w:pPr>
      <w:r w:rsidRPr="00807D13">
        <w:rPr>
          <w:lang w:val="en-US" w:eastAsia="zh-CN"/>
        </w:rPr>
        <w:t>Inter-band ULCA in the same range</w:t>
      </w:r>
    </w:p>
    <w:p w14:paraId="60A11166" w14:textId="7E8AE233" w:rsidR="00807D13" w:rsidRDefault="00807D13">
      <w:pPr>
        <w:pStyle w:val="ListParagraph"/>
        <w:numPr>
          <w:ilvl w:val="1"/>
          <w:numId w:val="28"/>
        </w:numPr>
        <w:spacing w:after="0"/>
        <w:ind w:firstLineChars="0"/>
        <w:rPr>
          <w:lang w:val="en-US" w:eastAsia="zh-CN"/>
        </w:rPr>
      </w:pPr>
      <w:r>
        <w:rPr>
          <w:lang w:val="en-US" w:eastAsia="zh-CN"/>
        </w:rPr>
        <w:t>UL MIMO</w:t>
      </w:r>
    </w:p>
    <w:p w14:paraId="3114C89F" w14:textId="011F4B80" w:rsidR="00807D13" w:rsidRDefault="00807D13">
      <w:pPr>
        <w:pStyle w:val="ListParagraph"/>
        <w:numPr>
          <w:ilvl w:val="1"/>
          <w:numId w:val="28"/>
        </w:numPr>
        <w:spacing w:after="0"/>
        <w:ind w:firstLineChars="0"/>
        <w:rPr>
          <w:lang w:val="en-US" w:eastAsia="zh-CN"/>
        </w:rPr>
      </w:pPr>
      <w:r>
        <w:rPr>
          <w:lang w:val="en-US" w:eastAsia="zh-CN"/>
        </w:rPr>
        <w:t>HPUE with 2Tx</w:t>
      </w:r>
    </w:p>
    <w:p w14:paraId="130722CD" w14:textId="77777777" w:rsidR="00807D13" w:rsidRDefault="00807D13" w:rsidP="00807D13">
      <w:pPr>
        <w:spacing w:after="0"/>
        <w:rPr>
          <w:rFonts w:eastAsiaTheme="minorEastAsia"/>
          <w:b/>
          <w:bCs/>
          <w:lang w:val="en-US"/>
        </w:rPr>
      </w:pPr>
    </w:p>
    <w:p w14:paraId="35F11E03" w14:textId="40CDE6F4" w:rsidR="00807D13" w:rsidRPr="00807D13" w:rsidRDefault="00807D13" w:rsidP="00807D13">
      <w:pPr>
        <w:spacing w:after="0"/>
        <w:rPr>
          <w:rFonts w:eastAsiaTheme="minorEastAsia"/>
          <w:b/>
          <w:bCs/>
          <w:lang w:val="en-US"/>
        </w:rPr>
      </w:pPr>
      <w:r w:rsidRPr="00807D13">
        <w:rPr>
          <w:rFonts w:eastAsiaTheme="minorEastAsia"/>
          <w:b/>
          <w:bCs/>
          <w:lang w:val="en-US"/>
        </w:rPr>
        <w:t xml:space="preserve">Observation: </w:t>
      </w:r>
      <w:r w:rsidR="00250BCA">
        <w:rPr>
          <w:rFonts w:eastAsiaTheme="minorEastAsia"/>
          <w:b/>
          <w:bCs/>
          <w:lang w:val="en-US"/>
        </w:rPr>
        <w:t>I</w:t>
      </w:r>
      <w:r w:rsidRPr="00807D13">
        <w:rPr>
          <w:rFonts w:eastAsiaTheme="minorEastAsia"/>
          <w:b/>
          <w:bCs/>
          <w:lang w:val="en-US"/>
        </w:rPr>
        <w:t xml:space="preserve">n handheld </w:t>
      </w:r>
      <w:r>
        <w:rPr>
          <w:rFonts w:eastAsiaTheme="minorEastAsia"/>
          <w:b/>
          <w:bCs/>
          <w:lang w:val="en-US"/>
        </w:rPr>
        <w:t xml:space="preserve">UEs </w:t>
      </w:r>
      <w:r w:rsidRPr="00807D13">
        <w:rPr>
          <w:rFonts w:eastAsiaTheme="minorEastAsia"/>
          <w:b/>
          <w:bCs/>
          <w:lang w:val="en-US"/>
        </w:rPr>
        <w:t>all NTN bands are covered by a single PA that is shared with the TN mid-bands.</w:t>
      </w:r>
    </w:p>
    <w:p w14:paraId="28A02240" w14:textId="75187B5E" w:rsidR="00807D13" w:rsidRDefault="00807D13" w:rsidP="00807D13">
      <w:pPr>
        <w:spacing w:after="0"/>
        <w:rPr>
          <w:lang w:val="en-US" w:eastAsia="zh-CN"/>
        </w:rPr>
      </w:pPr>
    </w:p>
    <w:p w14:paraId="4741C9D9" w14:textId="028F3F1A" w:rsidR="00807D13" w:rsidRPr="00807D13" w:rsidRDefault="00807D13" w:rsidP="00807D13">
      <w:pPr>
        <w:spacing w:after="0"/>
        <w:rPr>
          <w:lang w:val="en-US" w:eastAsia="zh-CN"/>
        </w:rPr>
      </w:pPr>
      <w:r>
        <w:rPr>
          <w:lang w:val="en-US" w:eastAsia="zh-CN"/>
        </w:rPr>
        <w:t>To increase the transmitter efficiency and limit the current drain on the battery, the PAs are supplied by dedicated DC/DC using either APT or ET operation. To enable all the possible UL CA and UL MIMO combinations</w:t>
      </w:r>
      <w:r w:rsidR="0049764B">
        <w:rPr>
          <w:lang w:val="en-US" w:eastAsia="zh-CN"/>
        </w:rPr>
        <w:t>,</w:t>
      </w:r>
      <w:r>
        <w:rPr>
          <w:lang w:val="en-US" w:eastAsia="zh-CN"/>
        </w:rPr>
        <w:t xml:space="preserve"> the PAs share up to three DC/DC converters which can cover a PC2 PA power </w:t>
      </w:r>
      <w:r w:rsidR="0049764B">
        <w:rPr>
          <w:lang w:val="en-US" w:eastAsia="zh-CN"/>
        </w:rPr>
        <w:t>consumption but</w:t>
      </w:r>
      <w:r>
        <w:rPr>
          <w:lang w:val="en-US" w:eastAsia="zh-CN"/>
        </w:rPr>
        <w:t xml:space="preserve"> </w:t>
      </w:r>
      <w:r w:rsidR="0049764B">
        <w:rPr>
          <w:lang w:val="en-US" w:eastAsia="zh-CN"/>
        </w:rPr>
        <w:t xml:space="preserve">may </w:t>
      </w:r>
      <w:r>
        <w:rPr>
          <w:lang w:val="en-US" w:eastAsia="zh-CN"/>
        </w:rPr>
        <w:t xml:space="preserve">assume </w:t>
      </w:r>
      <w:r w:rsidR="0049764B">
        <w:rPr>
          <w:lang w:val="en-US" w:eastAsia="zh-CN"/>
        </w:rPr>
        <w:t>some maximum duty cycle.</w:t>
      </w:r>
    </w:p>
    <w:p w14:paraId="5C6706F8" w14:textId="77777777" w:rsidR="00A75B2E" w:rsidRPr="00807D13" w:rsidRDefault="00A75B2E" w:rsidP="00A75B2E">
      <w:pPr>
        <w:spacing w:after="0"/>
        <w:rPr>
          <w:b/>
          <w:bCs/>
          <w:lang w:val="en-US" w:eastAsia="zh-CN"/>
        </w:rPr>
      </w:pPr>
    </w:p>
    <w:p w14:paraId="7DC0B621" w14:textId="7F32073D" w:rsidR="00807D13" w:rsidRPr="00807D13" w:rsidRDefault="00807D13" w:rsidP="00807D13">
      <w:pPr>
        <w:spacing w:after="0"/>
        <w:rPr>
          <w:rFonts w:eastAsiaTheme="minorEastAsia"/>
          <w:b/>
          <w:bCs/>
          <w:lang w:val="en-US"/>
        </w:rPr>
      </w:pPr>
      <w:r w:rsidRPr="00807D13">
        <w:rPr>
          <w:rFonts w:eastAsiaTheme="minorEastAsia"/>
          <w:b/>
          <w:bCs/>
          <w:lang w:val="en-US"/>
        </w:rPr>
        <w:t xml:space="preserve">Observation: </w:t>
      </w:r>
      <w:r w:rsidR="00250BCA">
        <w:rPr>
          <w:rFonts w:eastAsiaTheme="minorEastAsia"/>
          <w:b/>
          <w:bCs/>
          <w:lang w:val="en-US"/>
        </w:rPr>
        <w:t>I</w:t>
      </w:r>
      <w:r w:rsidRPr="00807D13">
        <w:rPr>
          <w:rFonts w:eastAsiaTheme="minorEastAsia"/>
          <w:b/>
          <w:bCs/>
          <w:lang w:val="en-US"/>
        </w:rPr>
        <w:t xml:space="preserve">n handheld </w:t>
      </w:r>
      <w:r>
        <w:rPr>
          <w:rFonts w:eastAsiaTheme="minorEastAsia"/>
          <w:b/>
          <w:bCs/>
          <w:lang w:val="en-US"/>
        </w:rPr>
        <w:t>UEs</w:t>
      </w:r>
      <w:r w:rsidR="0049764B">
        <w:rPr>
          <w:rFonts w:eastAsiaTheme="minorEastAsia"/>
          <w:b/>
          <w:bCs/>
          <w:lang w:val="en-US"/>
        </w:rPr>
        <w:t>,</w:t>
      </w:r>
      <w:r>
        <w:rPr>
          <w:rFonts w:eastAsiaTheme="minorEastAsia"/>
          <w:b/>
          <w:bCs/>
          <w:lang w:val="en-US"/>
        </w:rPr>
        <w:t xml:space="preserve"> the PA current drain is limited by the available maximum current from the PA DC/DC which currently can support a 26dBm PA but may assume some duty cycle</w:t>
      </w:r>
      <w:r w:rsidR="00250BCA">
        <w:rPr>
          <w:rFonts w:eastAsiaTheme="minorEastAsia"/>
          <w:b/>
          <w:bCs/>
          <w:lang w:val="en-US"/>
        </w:rPr>
        <w:t>.</w:t>
      </w:r>
    </w:p>
    <w:p w14:paraId="18D74D44" w14:textId="77777777" w:rsidR="00807D13" w:rsidRDefault="00807D13" w:rsidP="00A75B2E">
      <w:pPr>
        <w:spacing w:after="0"/>
        <w:rPr>
          <w:rFonts w:eastAsiaTheme="minorEastAsia"/>
          <w:lang w:val="en-US"/>
        </w:rPr>
      </w:pPr>
    </w:p>
    <w:p w14:paraId="2DF99277" w14:textId="39C9AE17" w:rsidR="0038275B" w:rsidRPr="00A75B2E" w:rsidRDefault="0038275B" w:rsidP="00A75B2E">
      <w:pPr>
        <w:spacing w:after="0"/>
        <w:rPr>
          <w:rFonts w:eastAsiaTheme="minorEastAsia"/>
          <w:lang w:val="en-US"/>
        </w:rPr>
      </w:pPr>
      <w:r w:rsidRPr="00A75B2E">
        <w:rPr>
          <w:rFonts w:eastAsiaTheme="minorEastAsia"/>
          <w:lang w:val="en-US"/>
        </w:rPr>
        <w:t xml:space="preserve">The PAs linearity is optimized for </w:t>
      </w:r>
      <w:r w:rsidR="0049764B">
        <w:rPr>
          <w:rFonts w:eastAsiaTheme="minorEastAsia"/>
          <w:lang w:val="en-US"/>
        </w:rPr>
        <w:t>optimal</w:t>
      </w:r>
      <w:r w:rsidRPr="00A75B2E">
        <w:rPr>
          <w:rFonts w:eastAsiaTheme="minorEastAsia"/>
          <w:lang w:val="en-US"/>
        </w:rPr>
        <w:t xml:space="preserve"> power efficiency and respect</w:t>
      </w:r>
      <w:r w:rsidR="0049764B">
        <w:rPr>
          <w:rFonts w:eastAsiaTheme="minorEastAsia"/>
          <w:lang w:val="en-US"/>
        </w:rPr>
        <w:t>s</w:t>
      </w:r>
      <w:r w:rsidRPr="00A75B2E">
        <w:rPr>
          <w:rFonts w:eastAsiaTheme="minorEastAsia"/>
          <w:lang w:val="en-US"/>
        </w:rPr>
        <w:t xml:space="preserve"> the SEM mask and 30dB ACLR for PC3 and 31dB ACLR for PC2 and PC1.5</w:t>
      </w:r>
      <w:r w:rsidR="0049764B">
        <w:rPr>
          <w:rFonts w:eastAsiaTheme="minorEastAsia"/>
          <w:lang w:val="en-US"/>
        </w:rPr>
        <w:t>.</w:t>
      </w:r>
    </w:p>
    <w:p w14:paraId="0B2F5469" w14:textId="77777777" w:rsidR="00A75B2E" w:rsidRDefault="00A75B2E" w:rsidP="00A75B2E">
      <w:pPr>
        <w:spacing w:after="0"/>
        <w:rPr>
          <w:rFonts w:eastAsiaTheme="minorEastAsia"/>
          <w:lang w:val="en-US"/>
        </w:rPr>
      </w:pPr>
    </w:p>
    <w:p w14:paraId="3AEB412F" w14:textId="1E2FE355" w:rsidR="0038275B" w:rsidRPr="00A75B2E" w:rsidRDefault="0038275B" w:rsidP="00A75B2E">
      <w:pPr>
        <w:spacing w:after="0"/>
        <w:rPr>
          <w:rFonts w:eastAsiaTheme="minorEastAsia"/>
          <w:lang w:val="en-US"/>
        </w:rPr>
      </w:pPr>
      <w:r w:rsidRPr="00A75B2E">
        <w:rPr>
          <w:rFonts w:eastAsiaTheme="minorEastAsia"/>
          <w:lang w:val="en-US"/>
        </w:rPr>
        <w:t>For now, the TN SEM and ACLR also applies for NTN PC3, and from agreements in [1]</w:t>
      </w:r>
      <w:r w:rsidR="0049764B">
        <w:rPr>
          <w:rFonts w:eastAsiaTheme="minorEastAsia"/>
          <w:lang w:val="en-US"/>
        </w:rPr>
        <w:t>,</w:t>
      </w:r>
      <w:r w:rsidRPr="00A75B2E">
        <w:rPr>
          <w:rFonts w:eastAsiaTheme="minorEastAsia"/>
          <w:lang w:val="en-US"/>
        </w:rPr>
        <w:t xml:space="preserve"> </w:t>
      </w:r>
      <w:r w:rsidR="0049764B">
        <w:rPr>
          <w:rFonts w:eastAsiaTheme="minorEastAsia"/>
          <w:lang w:val="en-US"/>
        </w:rPr>
        <w:t>the TN</w:t>
      </w:r>
      <w:r w:rsidRPr="00A75B2E">
        <w:rPr>
          <w:rFonts w:eastAsiaTheme="minorEastAsia"/>
          <w:lang w:val="en-US"/>
        </w:rPr>
        <w:t xml:space="preserve"> SEM will stay valid for </w:t>
      </w:r>
      <w:r w:rsidR="00A75B2E" w:rsidRPr="00A75B2E">
        <w:rPr>
          <w:rFonts w:eastAsiaTheme="minorEastAsia"/>
          <w:lang w:val="en-US"/>
        </w:rPr>
        <w:t>NTN HPUE</w:t>
      </w:r>
      <w:r w:rsidRPr="00A75B2E">
        <w:rPr>
          <w:rFonts w:eastAsiaTheme="minorEastAsia"/>
          <w:lang w:val="en-US"/>
        </w:rPr>
        <w:t>.</w:t>
      </w:r>
    </w:p>
    <w:p w14:paraId="4CB18759" w14:textId="77777777" w:rsidR="008E6402" w:rsidRPr="008E6402" w:rsidRDefault="008E6402" w:rsidP="008E6402">
      <w:pPr>
        <w:spacing w:after="0"/>
        <w:rPr>
          <w:lang w:val="en-US" w:eastAsia="zh-CN"/>
        </w:rPr>
      </w:pPr>
    </w:p>
    <w:p w14:paraId="72FC6EBA" w14:textId="17AAE63A" w:rsidR="00250BCA" w:rsidRDefault="00250BCA" w:rsidP="00250BCA">
      <w:pPr>
        <w:spacing w:after="0"/>
        <w:rPr>
          <w:rFonts w:eastAsiaTheme="minorEastAsia"/>
          <w:b/>
          <w:bCs/>
          <w:lang w:val="en-US"/>
        </w:rPr>
      </w:pPr>
      <w:r w:rsidRPr="00807D13">
        <w:rPr>
          <w:rFonts w:eastAsiaTheme="minorEastAsia"/>
          <w:b/>
          <w:bCs/>
          <w:lang w:val="en-US"/>
        </w:rPr>
        <w:t xml:space="preserve">Observation: </w:t>
      </w:r>
      <w:r>
        <w:rPr>
          <w:rFonts w:eastAsiaTheme="minorEastAsia"/>
          <w:b/>
          <w:bCs/>
          <w:lang w:val="en-US"/>
        </w:rPr>
        <w:t>With the current agreement on SEM and even with a reduced ACLR, it is not clear that</w:t>
      </w:r>
      <w:r w:rsidR="0049764B">
        <w:rPr>
          <w:rFonts w:eastAsiaTheme="minorEastAsia"/>
          <w:b/>
          <w:bCs/>
          <w:lang w:val="en-US"/>
        </w:rPr>
        <w:t xml:space="preserve"> a</w:t>
      </w:r>
      <w:r>
        <w:rPr>
          <w:rFonts w:eastAsiaTheme="minorEastAsia"/>
          <w:b/>
          <w:bCs/>
          <w:lang w:val="en-US"/>
        </w:rPr>
        <w:t xml:space="preserve"> significant power boosting can be achieved</w:t>
      </w:r>
      <w:r w:rsidR="0049764B">
        <w:rPr>
          <w:rFonts w:eastAsiaTheme="minorEastAsia"/>
          <w:b/>
          <w:bCs/>
          <w:lang w:val="en-US"/>
        </w:rPr>
        <w:t>.</w:t>
      </w:r>
      <w:r>
        <w:rPr>
          <w:rFonts w:eastAsiaTheme="minorEastAsia"/>
          <w:b/>
          <w:bCs/>
          <w:lang w:val="en-US"/>
        </w:rPr>
        <w:t xml:space="preserve"> </w:t>
      </w:r>
      <w:r w:rsidR="0049764B">
        <w:rPr>
          <w:rFonts w:eastAsiaTheme="minorEastAsia"/>
          <w:b/>
          <w:bCs/>
          <w:lang w:val="en-US"/>
        </w:rPr>
        <w:t>I</w:t>
      </w:r>
      <w:r>
        <w:rPr>
          <w:rFonts w:eastAsiaTheme="minorEastAsia"/>
          <w:b/>
          <w:bCs/>
          <w:lang w:val="en-US"/>
        </w:rPr>
        <w:t xml:space="preserve">n handheld UEs, this will </w:t>
      </w:r>
      <w:r w:rsidR="0049764B">
        <w:rPr>
          <w:rFonts w:eastAsiaTheme="minorEastAsia"/>
          <w:b/>
          <w:bCs/>
          <w:lang w:val="en-US"/>
        </w:rPr>
        <w:t xml:space="preserve">also </w:t>
      </w:r>
      <w:r>
        <w:rPr>
          <w:rFonts w:eastAsiaTheme="minorEastAsia"/>
          <w:b/>
          <w:bCs/>
          <w:lang w:val="en-US"/>
        </w:rPr>
        <w:t xml:space="preserve">be limited by the supported amount of current drain for the PA DC/DCs (this was already concluded for </w:t>
      </w:r>
      <w:r w:rsidR="0049764B">
        <w:rPr>
          <w:rFonts w:eastAsiaTheme="minorEastAsia"/>
          <w:b/>
          <w:bCs/>
          <w:lang w:val="en-US"/>
        </w:rPr>
        <w:t xml:space="preserve">the </w:t>
      </w:r>
      <w:r>
        <w:rPr>
          <w:rFonts w:eastAsiaTheme="minorEastAsia"/>
          <w:b/>
          <w:bCs/>
          <w:lang w:val="en-US"/>
        </w:rPr>
        <w:t>power boosting option for HPUE).</w:t>
      </w:r>
    </w:p>
    <w:p w14:paraId="6A5D019A" w14:textId="0D1355BA" w:rsidR="00250BCA" w:rsidRDefault="00250BCA" w:rsidP="00250BCA">
      <w:pPr>
        <w:spacing w:after="0"/>
        <w:rPr>
          <w:rFonts w:eastAsiaTheme="minorEastAsia"/>
          <w:b/>
          <w:bCs/>
          <w:lang w:val="en-US"/>
        </w:rPr>
      </w:pPr>
    </w:p>
    <w:p w14:paraId="39CC7FCF" w14:textId="0B0F4C69" w:rsidR="00250BCA" w:rsidRPr="00250BCA" w:rsidRDefault="00250BCA" w:rsidP="00250BCA">
      <w:pPr>
        <w:spacing w:after="0"/>
        <w:rPr>
          <w:rFonts w:eastAsiaTheme="minorEastAsia"/>
          <w:lang w:val="en-US"/>
        </w:rPr>
      </w:pPr>
      <w:r w:rsidRPr="00250BCA">
        <w:rPr>
          <w:rFonts w:eastAsiaTheme="minorEastAsia"/>
          <w:lang w:val="en-US"/>
        </w:rPr>
        <w:t>Given all the above aspects, here are our proposals for reasonable HPUE implementation for NTN in handheld UEs.</w:t>
      </w:r>
    </w:p>
    <w:p w14:paraId="48D888EB" w14:textId="3609819A" w:rsidR="0038275B" w:rsidRDefault="0038275B" w:rsidP="001B0ECA">
      <w:pPr>
        <w:spacing w:after="0"/>
        <w:rPr>
          <w:lang w:val="en-US" w:eastAsia="zh-CN"/>
        </w:rPr>
      </w:pPr>
    </w:p>
    <w:p w14:paraId="25BDCFCE" w14:textId="6CC03FF9" w:rsidR="0038275B" w:rsidRPr="00250BCA" w:rsidRDefault="00250BCA" w:rsidP="001B0ECA">
      <w:pPr>
        <w:spacing w:after="0"/>
        <w:rPr>
          <w:b/>
          <w:bCs/>
          <w:lang w:val="en-US" w:eastAsia="zh-CN"/>
        </w:rPr>
      </w:pPr>
      <w:r w:rsidRPr="00250BCA">
        <w:rPr>
          <w:b/>
          <w:bCs/>
          <w:lang w:val="en-US" w:eastAsia="zh-CN"/>
        </w:rPr>
        <w:t>Proposal: for handheld UEs, HPUE NTN implementations should be based on existing PA capabilities of 23dBm and 26dBm:</w:t>
      </w:r>
    </w:p>
    <w:p w14:paraId="61C5545D" w14:textId="393C609A" w:rsidR="002B1BA4" w:rsidRDefault="002B1BA4">
      <w:pPr>
        <w:pStyle w:val="ListParagraph"/>
        <w:numPr>
          <w:ilvl w:val="0"/>
          <w:numId w:val="29"/>
        </w:numPr>
        <w:spacing w:after="0"/>
        <w:ind w:firstLineChars="0"/>
        <w:rPr>
          <w:b/>
          <w:bCs/>
          <w:lang w:val="en-US" w:eastAsia="zh-CN"/>
        </w:rPr>
      </w:pPr>
      <w:r>
        <w:rPr>
          <w:b/>
          <w:bCs/>
          <w:lang w:val="en-US" w:eastAsia="zh-CN"/>
        </w:rPr>
        <w:t xml:space="preserve">For </w:t>
      </w:r>
      <w:r w:rsidR="00250BCA" w:rsidRPr="00250BCA">
        <w:rPr>
          <w:b/>
          <w:bCs/>
          <w:lang w:val="en-US" w:eastAsia="zh-CN"/>
        </w:rPr>
        <w:t>PC2</w:t>
      </w:r>
    </w:p>
    <w:p w14:paraId="26633562" w14:textId="304465CC" w:rsidR="00250BCA" w:rsidRDefault="00250BCA">
      <w:pPr>
        <w:pStyle w:val="ListParagraph"/>
        <w:numPr>
          <w:ilvl w:val="1"/>
          <w:numId w:val="29"/>
        </w:numPr>
        <w:spacing w:after="0"/>
        <w:ind w:firstLineChars="0"/>
        <w:rPr>
          <w:b/>
          <w:bCs/>
          <w:lang w:val="en-US" w:eastAsia="zh-CN"/>
        </w:rPr>
      </w:pPr>
      <w:r w:rsidRPr="00250BCA">
        <w:rPr>
          <w:b/>
          <w:bCs/>
          <w:lang w:val="en-US" w:eastAsia="zh-CN"/>
        </w:rPr>
        <w:t>1Tx and 2Tx are covered with TN 26dBm and 23dBm</w:t>
      </w:r>
      <w:r>
        <w:rPr>
          <w:b/>
          <w:bCs/>
          <w:lang w:val="en-US" w:eastAsia="zh-CN"/>
        </w:rPr>
        <w:t xml:space="preserve"> PAs respectively</w:t>
      </w:r>
      <w:r w:rsidR="00E879C7">
        <w:rPr>
          <w:b/>
          <w:bCs/>
          <w:lang w:val="en-US" w:eastAsia="zh-CN"/>
        </w:rPr>
        <w:t>.</w:t>
      </w:r>
    </w:p>
    <w:p w14:paraId="5FF6850C" w14:textId="668635F1" w:rsidR="00250BCA" w:rsidRDefault="00250BCA">
      <w:pPr>
        <w:pStyle w:val="ListParagraph"/>
        <w:numPr>
          <w:ilvl w:val="1"/>
          <w:numId w:val="29"/>
        </w:numPr>
        <w:spacing w:after="0"/>
        <w:ind w:firstLineChars="0"/>
        <w:rPr>
          <w:b/>
          <w:bCs/>
          <w:lang w:val="en-US" w:eastAsia="zh-CN"/>
        </w:rPr>
      </w:pPr>
      <w:r>
        <w:rPr>
          <w:b/>
          <w:bCs/>
          <w:lang w:val="en-US" w:eastAsia="zh-CN"/>
        </w:rPr>
        <w:t>FFS which MPR reduction/power boosting may be feasible if NTN ACLR is relaxed (but not SEM?)</w:t>
      </w:r>
    </w:p>
    <w:p w14:paraId="45D05F47" w14:textId="5BEAB76E" w:rsidR="00250BCA" w:rsidRDefault="00250BCA">
      <w:pPr>
        <w:pStyle w:val="ListParagraph"/>
        <w:numPr>
          <w:ilvl w:val="1"/>
          <w:numId w:val="29"/>
        </w:numPr>
        <w:spacing w:after="0"/>
        <w:ind w:firstLineChars="0"/>
        <w:rPr>
          <w:b/>
          <w:bCs/>
          <w:lang w:val="en-US" w:eastAsia="zh-CN"/>
        </w:rPr>
      </w:pPr>
      <w:r>
        <w:rPr>
          <w:b/>
          <w:bCs/>
          <w:lang w:val="en-US" w:eastAsia="zh-CN"/>
        </w:rPr>
        <w:t>FFS which duty cycle constraints</w:t>
      </w:r>
    </w:p>
    <w:p w14:paraId="11ABB8C1" w14:textId="77777777" w:rsidR="002B1BA4" w:rsidRDefault="002B1BA4">
      <w:pPr>
        <w:pStyle w:val="ListParagraph"/>
        <w:numPr>
          <w:ilvl w:val="0"/>
          <w:numId w:val="29"/>
        </w:numPr>
        <w:spacing w:after="0"/>
        <w:ind w:firstLineChars="0"/>
        <w:rPr>
          <w:b/>
          <w:bCs/>
          <w:lang w:val="en-US" w:eastAsia="zh-CN"/>
        </w:rPr>
      </w:pPr>
      <w:r>
        <w:rPr>
          <w:b/>
          <w:bCs/>
          <w:lang w:val="en-US" w:eastAsia="zh-CN"/>
        </w:rPr>
        <w:t xml:space="preserve">For </w:t>
      </w:r>
      <w:r w:rsidR="00250BCA" w:rsidRPr="00250BCA">
        <w:rPr>
          <w:b/>
          <w:bCs/>
          <w:lang w:val="en-US" w:eastAsia="zh-CN"/>
        </w:rPr>
        <w:t>PC</w:t>
      </w:r>
      <w:r w:rsidR="00250BCA">
        <w:rPr>
          <w:b/>
          <w:bCs/>
          <w:lang w:val="en-US" w:eastAsia="zh-CN"/>
        </w:rPr>
        <w:t>1.5</w:t>
      </w:r>
      <w:r w:rsidR="00250BCA" w:rsidRPr="00250BCA">
        <w:rPr>
          <w:b/>
          <w:bCs/>
          <w:lang w:val="en-US" w:eastAsia="zh-CN"/>
        </w:rPr>
        <w:t xml:space="preserve"> </w:t>
      </w:r>
    </w:p>
    <w:p w14:paraId="12E98719" w14:textId="6635928F" w:rsidR="00250BCA" w:rsidRDefault="00250BCA">
      <w:pPr>
        <w:pStyle w:val="ListParagraph"/>
        <w:numPr>
          <w:ilvl w:val="1"/>
          <w:numId w:val="29"/>
        </w:numPr>
        <w:spacing w:after="0"/>
        <w:ind w:firstLineChars="0"/>
        <w:rPr>
          <w:b/>
          <w:bCs/>
          <w:lang w:val="en-US" w:eastAsia="zh-CN"/>
        </w:rPr>
      </w:pPr>
      <w:r w:rsidRPr="00250BCA">
        <w:rPr>
          <w:b/>
          <w:bCs/>
          <w:lang w:val="en-US" w:eastAsia="zh-CN"/>
        </w:rPr>
        <w:t xml:space="preserve">2Tx </w:t>
      </w:r>
      <w:r w:rsidR="002B1BA4">
        <w:rPr>
          <w:b/>
          <w:bCs/>
          <w:lang w:val="en-US" w:eastAsia="zh-CN"/>
        </w:rPr>
        <w:t>is</w:t>
      </w:r>
      <w:r w:rsidRPr="00250BCA">
        <w:rPr>
          <w:b/>
          <w:bCs/>
          <w:lang w:val="en-US" w:eastAsia="zh-CN"/>
        </w:rPr>
        <w:t xml:space="preserve"> covered with TN 26dBm </w:t>
      </w:r>
      <w:r>
        <w:rPr>
          <w:b/>
          <w:bCs/>
          <w:lang w:val="en-US" w:eastAsia="zh-CN"/>
        </w:rPr>
        <w:t>PAs</w:t>
      </w:r>
      <w:r w:rsidR="00E879C7">
        <w:rPr>
          <w:b/>
          <w:bCs/>
          <w:lang w:val="en-US" w:eastAsia="zh-CN"/>
        </w:rPr>
        <w:t>.</w:t>
      </w:r>
    </w:p>
    <w:p w14:paraId="07BBA28C" w14:textId="15F59908" w:rsidR="00250BCA" w:rsidRDefault="002B1BA4">
      <w:pPr>
        <w:pStyle w:val="ListParagraph"/>
        <w:numPr>
          <w:ilvl w:val="1"/>
          <w:numId w:val="29"/>
        </w:numPr>
        <w:spacing w:after="0"/>
        <w:ind w:firstLineChars="0"/>
        <w:rPr>
          <w:b/>
          <w:bCs/>
          <w:lang w:val="en-US" w:eastAsia="zh-CN"/>
        </w:rPr>
      </w:pPr>
      <w:r>
        <w:rPr>
          <w:b/>
          <w:bCs/>
          <w:lang w:val="en-US" w:eastAsia="zh-CN"/>
        </w:rPr>
        <w:t xml:space="preserve">1Tx is not supported for handheld </w:t>
      </w:r>
      <w:r w:rsidR="0049764B">
        <w:rPr>
          <w:b/>
          <w:bCs/>
          <w:lang w:val="en-US" w:eastAsia="zh-CN"/>
        </w:rPr>
        <w:t>since,</w:t>
      </w:r>
      <w:r>
        <w:rPr>
          <w:b/>
          <w:bCs/>
          <w:lang w:val="en-US" w:eastAsia="zh-CN"/>
        </w:rPr>
        <w:t xml:space="preserve"> even with power boosting or dedicated PA</w:t>
      </w:r>
      <w:r w:rsidR="0049764B">
        <w:rPr>
          <w:b/>
          <w:bCs/>
          <w:lang w:val="en-US" w:eastAsia="zh-CN"/>
        </w:rPr>
        <w:t>,</w:t>
      </w:r>
      <w:r>
        <w:rPr>
          <w:b/>
          <w:bCs/>
          <w:lang w:val="en-US" w:eastAsia="zh-CN"/>
        </w:rPr>
        <w:t xml:space="preserve"> there would be limitations on </w:t>
      </w:r>
      <w:r w:rsidR="0049764B">
        <w:rPr>
          <w:b/>
          <w:bCs/>
          <w:lang w:val="en-US" w:eastAsia="zh-CN"/>
        </w:rPr>
        <w:t>the shared TN DC/DC</w:t>
      </w:r>
      <w:r>
        <w:rPr>
          <w:b/>
          <w:bCs/>
          <w:lang w:val="en-US" w:eastAsia="zh-CN"/>
        </w:rPr>
        <w:t xml:space="preserve"> current</w:t>
      </w:r>
      <w:r w:rsidR="00E879C7">
        <w:rPr>
          <w:b/>
          <w:bCs/>
          <w:lang w:val="en-US" w:eastAsia="zh-CN"/>
        </w:rPr>
        <w:t>.</w:t>
      </w:r>
    </w:p>
    <w:p w14:paraId="23F093F7" w14:textId="3803E02B" w:rsidR="00250BCA" w:rsidRDefault="00250BCA">
      <w:pPr>
        <w:pStyle w:val="ListParagraph"/>
        <w:numPr>
          <w:ilvl w:val="1"/>
          <w:numId w:val="29"/>
        </w:numPr>
        <w:spacing w:after="0"/>
        <w:ind w:firstLineChars="0"/>
        <w:rPr>
          <w:b/>
          <w:bCs/>
          <w:lang w:val="en-US" w:eastAsia="zh-CN"/>
        </w:rPr>
      </w:pPr>
      <w:r>
        <w:rPr>
          <w:b/>
          <w:bCs/>
          <w:lang w:val="en-US" w:eastAsia="zh-CN"/>
        </w:rPr>
        <w:t>FFS which MPR reduction/power boosting may be feasible if NTN ACLR is relaxed (but not SEM?)</w:t>
      </w:r>
    </w:p>
    <w:p w14:paraId="568BE315" w14:textId="37857566" w:rsidR="00250BCA" w:rsidRDefault="00250BCA">
      <w:pPr>
        <w:pStyle w:val="ListParagraph"/>
        <w:numPr>
          <w:ilvl w:val="1"/>
          <w:numId w:val="29"/>
        </w:numPr>
        <w:spacing w:after="0"/>
        <w:ind w:firstLineChars="0"/>
        <w:rPr>
          <w:b/>
          <w:bCs/>
          <w:lang w:val="en-US" w:eastAsia="zh-CN"/>
        </w:rPr>
      </w:pPr>
      <w:r>
        <w:rPr>
          <w:b/>
          <w:bCs/>
          <w:lang w:val="en-US" w:eastAsia="zh-CN"/>
        </w:rPr>
        <w:t>FFS which duty cycle constraints</w:t>
      </w:r>
      <w:r w:rsidR="0049764B">
        <w:rPr>
          <w:b/>
          <w:bCs/>
          <w:lang w:val="en-US" w:eastAsia="zh-CN"/>
        </w:rPr>
        <w:t xml:space="preserve"> are present.</w:t>
      </w:r>
    </w:p>
    <w:p w14:paraId="3E6C714A" w14:textId="7A883892" w:rsidR="002B1BA4" w:rsidRDefault="002B1BA4">
      <w:pPr>
        <w:pStyle w:val="ListParagraph"/>
        <w:numPr>
          <w:ilvl w:val="0"/>
          <w:numId w:val="29"/>
        </w:numPr>
        <w:spacing w:after="0"/>
        <w:ind w:firstLineChars="0"/>
        <w:rPr>
          <w:b/>
          <w:bCs/>
          <w:lang w:val="en-US" w:eastAsia="zh-CN"/>
        </w:rPr>
      </w:pPr>
      <w:r>
        <w:rPr>
          <w:b/>
          <w:bCs/>
          <w:lang w:val="en-US" w:eastAsia="zh-CN"/>
        </w:rPr>
        <w:t>For PC1: Assuming up to three 26dBm TN PAs, the maximum power could be up to 30.8dBm but only for 31dB ACLR, where PC1 ACLR is 37dB.</w:t>
      </w:r>
    </w:p>
    <w:p w14:paraId="08F44FD8" w14:textId="59DC13E1" w:rsidR="002B1BA4" w:rsidRPr="002B1BA4" w:rsidRDefault="002B1BA4">
      <w:pPr>
        <w:pStyle w:val="ListParagraph"/>
        <w:numPr>
          <w:ilvl w:val="1"/>
          <w:numId w:val="29"/>
        </w:numPr>
        <w:spacing w:after="0"/>
        <w:ind w:firstLineChars="0"/>
        <w:rPr>
          <w:b/>
          <w:bCs/>
          <w:lang w:val="en-US" w:eastAsia="zh-CN"/>
        </w:rPr>
      </w:pPr>
      <w:r>
        <w:rPr>
          <w:b/>
          <w:bCs/>
          <w:lang w:val="en-US" w:eastAsia="zh-CN"/>
        </w:rPr>
        <w:t>PC1 1Tx or 2Tx is not supported for handheld.</w:t>
      </w:r>
    </w:p>
    <w:p w14:paraId="351EC953" w14:textId="09FC9815" w:rsidR="002B1BA4" w:rsidRPr="00E879C7" w:rsidRDefault="002B1BA4">
      <w:pPr>
        <w:pStyle w:val="ListParagraph"/>
        <w:numPr>
          <w:ilvl w:val="1"/>
          <w:numId w:val="29"/>
        </w:numPr>
        <w:spacing w:after="0"/>
        <w:ind w:firstLineChars="0"/>
        <w:rPr>
          <w:b/>
          <w:bCs/>
          <w:lang w:val="en-US" w:eastAsia="zh-CN"/>
        </w:rPr>
      </w:pPr>
      <w:r>
        <w:rPr>
          <w:b/>
          <w:bCs/>
          <w:lang w:val="en-US" w:eastAsia="zh-CN"/>
        </w:rPr>
        <w:t>To enable PC1 3Tx in handheld would require the ACLR to be &lt; 30dB</w:t>
      </w:r>
      <w:r w:rsidR="00E879C7">
        <w:rPr>
          <w:b/>
          <w:bCs/>
          <w:lang w:val="en-US" w:eastAsia="zh-CN"/>
        </w:rPr>
        <w:t xml:space="preserve">. This assumes 3Tx </w:t>
      </w:r>
      <w:proofErr w:type="spellStart"/>
      <w:r w:rsidR="00E879C7">
        <w:rPr>
          <w:b/>
          <w:bCs/>
          <w:lang w:val="en-US" w:eastAsia="zh-CN"/>
        </w:rPr>
        <w:t>TxD</w:t>
      </w:r>
      <w:proofErr w:type="spellEnd"/>
      <w:r w:rsidR="00E879C7">
        <w:rPr>
          <w:b/>
          <w:bCs/>
          <w:lang w:val="en-US" w:eastAsia="zh-CN"/>
        </w:rPr>
        <w:t xml:space="preserve"> is enabled</w:t>
      </w:r>
      <w:r w:rsidR="0049764B">
        <w:rPr>
          <w:b/>
          <w:bCs/>
          <w:lang w:val="en-US" w:eastAsia="zh-CN"/>
        </w:rPr>
        <w:t>,</w:t>
      </w:r>
      <w:r w:rsidR="00E879C7">
        <w:rPr>
          <w:b/>
          <w:bCs/>
          <w:lang w:val="en-US" w:eastAsia="zh-CN"/>
        </w:rPr>
        <w:t xml:space="preserve"> or some form of MIMO is used.</w:t>
      </w:r>
    </w:p>
    <w:p w14:paraId="791E4FAA" w14:textId="1D6747EE" w:rsidR="002B1BA4" w:rsidRDefault="002B1BA4" w:rsidP="002B1BA4">
      <w:pPr>
        <w:pStyle w:val="Heading2"/>
        <w:tabs>
          <w:tab w:val="left" w:pos="5865"/>
        </w:tabs>
        <w:rPr>
          <w:rFonts w:eastAsia="Arial"/>
          <w:lang w:eastAsia="zh-CN"/>
        </w:rPr>
      </w:pPr>
      <w:r>
        <w:rPr>
          <w:rFonts w:eastAsia="Arial"/>
          <w:lang w:eastAsia="zh-CN"/>
        </w:rPr>
        <w:t xml:space="preserve">2.1 Non-handheld </w:t>
      </w:r>
      <w:r w:rsidRPr="008E6402">
        <w:rPr>
          <w:rFonts w:eastAsia="Arial"/>
          <w:lang w:val="en-US" w:eastAsia="zh-CN"/>
        </w:rPr>
        <w:t>TN HPUE implementations</w:t>
      </w:r>
    </w:p>
    <w:p w14:paraId="1AE316C9" w14:textId="2755BE58" w:rsidR="002B1BA4" w:rsidRDefault="002B1BA4" w:rsidP="002B1BA4">
      <w:pPr>
        <w:spacing w:after="0"/>
        <w:rPr>
          <w:rFonts w:eastAsiaTheme="minorEastAsia"/>
          <w:lang w:val="en-US"/>
        </w:rPr>
      </w:pPr>
      <w:r>
        <w:rPr>
          <w:rFonts w:eastAsiaTheme="minorEastAsia"/>
          <w:lang w:val="en-US"/>
        </w:rPr>
        <w:t>Although our focus is on handheld PA</w:t>
      </w:r>
      <w:r w:rsidR="0049764B">
        <w:rPr>
          <w:rFonts w:eastAsiaTheme="minorEastAsia"/>
          <w:lang w:val="en-US"/>
        </w:rPr>
        <w:t>,</w:t>
      </w:r>
      <w:r>
        <w:rPr>
          <w:rFonts w:eastAsiaTheme="minorEastAsia"/>
          <w:lang w:val="en-US"/>
        </w:rPr>
        <w:t xml:space="preserve"> we also manufactu</w:t>
      </w:r>
      <w:r w:rsidR="00E879C7">
        <w:rPr>
          <w:rFonts w:eastAsiaTheme="minorEastAsia"/>
          <w:lang w:val="en-US"/>
        </w:rPr>
        <w:t>re</w:t>
      </w:r>
      <w:r>
        <w:rPr>
          <w:rFonts w:eastAsiaTheme="minorEastAsia"/>
          <w:lang w:val="en-US"/>
        </w:rPr>
        <w:t xml:space="preserve"> higher power PAs for other applications</w:t>
      </w:r>
      <w:r w:rsidR="00E879C7">
        <w:rPr>
          <w:rFonts w:eastAsiaTheme="minorEastAsia"/>
          <w:lang w:val="en-US"/>
        </w:rPr>
        <w:t xml:space="preserve"> in lower quantities</w:t>
      </w:r>
      <w:r>
        <w:rPr>
          <w:rFonts w:eastAsiaTheme="minorEastAsia"/>
          <w:lang w:val="en-US"/>
        </w:rPr>
        <w:t xml:space="preserve"> and 1Tx PC1 PAs are definitively feasible</w:t>
      </w:r>
      <w:r w:rsidR="00E879C7">
        <w:rPr>
          <w:rFonts w:eastAsiaTheme="minorEastAsia"/>
          <w:lang w:val="en-US"/>
        </w:rPr>
        <w:t xml:space="preserve">. However, it is unclear what NTN ACLR requirement applies as </w:t>
      </w:r>
      <w:r w:rsidR="0049764B">
        <w:rPr>
          <w:rFonts w:eastAsiaTheme="minorEastAsia"/>
          <w:lang w:val="en-US"/>
        </w:rPr>
        <w:t>the current ACLR</w:t>
      </w:r>
      <w:r w:rsidR="00E879C7">
        <w:rPr>
          <w:rFonts w:eastAsiaTheme="minorEastAsia"/>
          <w:lang w:val="en-US"/>
        </w:rPr>
        <w:t xml:space="preserve"> for TN PC1 is 37dB. </w:t>
      </w:r>
      <w:r w:rsidR="0049764B">
        <w:rPr>
          <w:rFonts w:eastAsiaTheme="minorEastAsia"/>
          <w:lang w:val="en-US"/>
        </w:rPr>
        <w:t>Considering</w:t>
      </w:r>
      <w:r w:rsidR="00E879C7">
        <w:rPr>
          <w:rFonts w:eastAsiaTheme="minorEastAsia"/>
          <w:lang w:val="en-US"/>
        </w:rPr>
        <w:t xml:space="preserve"> this, we are not sure if there is an interest to cover 2Tx or 3Tx in non-handheld UEs unless some UL MIMO or beam forming configuration is foreseen.</w:t>
      </w:r>
    </w:p>
    <w:p w14:paraId="43D54127" w14:textId="67315021" w:rsidR="00E879C7" w:rsidRDefault="00E879C7" w:rsidP="002B1BA4">
      <w:pPr>
        <w:spacing w:after="0"/>
        <w:rPr>
          <w:rFonts w:eastAsiaTheme="minorEastAsia"/>
          <w:lang w:val="en-US"/>
        </w:rPr>
      </w:pPr>
    </w:p>
    <w:p w14:paraId="56D44879" w14:textId="77777777" w:rsidR="00E879C7" w:rsidRDefault="00E879C7" w:rsidP="002B1BA4">
      <w:pPr>
        <w:spacing w:after="0"/>
        <w:rPr>
          <w:b/>
          <w:bCs/>
          <w:lang w:val="en-US" w:eastAsia="zh-CN"/>
        </w:rPr>
      </w:pPr>
      <w:r w:rsidRPr="00250BCA">
        <w:rPr>
          <w:b/>
          <w:bCs/>
          <w:lang w:val="en-US" w:eastAsia="zh-CN"/>
        </w:rPr>
        <w:t xml:space="preserve">Proposal: for </w:t>
      </w:r>
      <w:r>
        <w:rPr>
          <w:b/>
          <w:bCs/>
          <w:lang w:val="en-US" w:eastAsia="zh-CN"/>
        </w:rPr>
        <w:t>non-</w:t>
      </w:r>
      <w:r w:rsidRPr="00250BCA">
        <w:rPr>
          <w:b/>
          <w:bCs/>
          <w:lang w:val="en-US" w:eastAsia="zh-CN"/>
        </w:rPr>
        <w:t>handheld UEs</w:t>
      </w:r>
      <w:r>
        <w:rPr>
          <w:b/>
          <w:bCs/>
          <w:lang w:val="en-US" w:eastAsia="zh-CN"/>
        </w:rPr>
        <w:t>:</w:t>
      </w:r>
    </w:p>
    <w:p w14:paraId="56793C53" w14:textId="6D517C22" w:rsidR="00DB2B5F" w:rsidRPr="00DB2B5F" w:rsidRDefault="00E879C7">
      <w:pPr>
        <w:pStyle w:val="ListParagraph"/>
        <w:numPr>
          <w:ilvl w:val="0"/>
          <w:numId w:val="30"/>
        </w:numPr>
        <w:spacing w:after="0"/>
        <w:ind w:firstLineChars="0"/>
        <w:rPr>
          <w:rFonts w:eastAsiaTheme="minorEastAsia"/>
          <w:lang w:val="en-US"/>
        </w:rPr>
      </w:pPr>
      <w:r w:rsidRPr="00E879C7">
        <w:rPr>
          <w:b/>
          <w:bCs/>
          <w:lang w:val="en-US" w:eastAsia="zh-CN"/>
        </w:rPr>
        <w:t xml:space="preserve">PC1 1Tx is prioritized but </w:t>
      </w:r>
      <w:r w:rsidR="0049764B">
        <w:rPr>
          <w:b/>
          <w:bCs/>
          <w:lang w:val="en-US" w:eastAsia="zh-CN"/>
        </w:rPr>
        <w:t xml:space="preserve">the </w:t>
      </w:r>
      <w:r w:rsidRPr="00E879C7">
        <w:rPr>
          <w:b/>
          <w:bCs/>
          <w:lang w:val="en-US" w:eastAsia="zh-CN"/>
        </w:rPr>
        <w:t xml:space="preserve">ACLR requirement should be </w:t>
      </w:r>
      <w:r>
        <w:rPr>
          <w:b/>
          <w:bCs/>
          <w:lang w:val="en-US" w:eastAsia="zh-CN"/>
        </w:rPr>
        <w:t>clarified (37dB or lower?)</w:t>
      </w:r>
    </w:p>
    <w:p w14:paraId="0D90D04B" w14:textId="20C59907" w:rsidR="002B1BA4" w:rsidRPr="00DB2B5F" w:rsidRDefault="00E879C7">
      <w:pPr>
        <w:pStyle w:val="ListParagraph"/>
        <w:numPr>
          <w:ilvl w:val="0"/>
          <w:numId w:val="30"/>
        </w:numPr>
        <w:spacing w:after="0"/>
        <w:ind w:firstLineChars="0"/>
        <w:rPr>
          <w:rFonts w:eastAsiaTheme="minorEastAsia"/>
          <w:lang w:val="en-US"/>
        </w:rPr>
      </w:pPr>
      <w:r w:rsidRPr="00DB2B5F">
        <w:rPr>
          <w:b/>
          <w:bCs/>
          <w:lang w:val="en-US" w:eastAsia="zh-CN"/>
        </w:rPr>
        <w:t>If multiple Tx is needed</w:t>
      </w:r>
      <w:r w:rsidR="0049764B">
        <w:rPr>
          <w:b/>
          <w:bCs/>
          <w:lang w:val="en-US" w:eastAsia="zh-CN"/>
        </w:rPr>
        <w:t>,</w:t>
      </w:r>
      <w:r w:rsidRPr="00DB2B5F">
        <w:rPr>
          <w:b/>
          <w:bCs/>
          <w:lang w:val="en-US" w:eastAsia="zh-CN"/>
        </w:rPr>
        <w:t xml:space="preserve"> it is suggested to reuse existing TN PAs and thus target three 26dBm PAs for 3Tx assuming the ACLR requirement is &lt; 30dB for NTN.</w:t>
      </w:r>
      <w:r w:rsidR="00DB2B5F" w:rsidRPr="00DB2B5F">
        <w:rPr>
          <w:b/>
          <w:bCs/>
          <w:lang w:val="en-US" w:eastAsia="zh-CN"/>
        </w:rPr>
        <w:t xml:space="preserve"> This assumes 3Tx </w:t>
      </w:r>
      <w:proofErr w:type="spellStart"/>
      <w:r w:rsidR="00DB2B5F" w:rsidRPr="00DB2B5F">
        <w:rPr>
          <w:b/>
          <w:bCs/>
          <w:lang w:val="en-US" w:eastAsia="zh-CN"/>
        </w:rPr>
        <w:t>TxD</w:t>
      </w:r>
      <w:proofErr w:type="spellEnd"/>
      <w:r w:rsidR="00DB2B5F" w:rsidRPr="00DB2B5F">
        <w:rPr>
          <w:b/>
          <w:bCs/>
          <w:lang w:val="en-US" w:eastAsia="zh-CN"/>
        </w:rPr>
        <w:t xml:space="preserve"> is enabled</w:t>
      </w:r>
      <w:r w:rsidR="0049764B">
        <w:rPr>
          <w:b/>
          <w:bCs/>
          <w:lang w:val="en-US" w:eastAsia="zh-CN"/>
        </w:rPr>
        <w:t>,</w:t>
      </w:r>
      <w:r w:rsidR="00DB2B5F" w:rsidRPr="00DB2B5F">
        <w:rPr>
          <w:b/>
          <w:bCs/>
          <w:lang w:val="en-US" w:eastAsia="zh-CN"/>
        </w:rPr>
        <w:t xml:space="preserve"> or some form of MIMO is used.</w:t>
      </w:r>
    </w:p>
    <w:bookmarkEnd w:id="2"/>
    <w:p w14:paraId="3A1423CF" w14:textId="5DD5410B" w:rsidR="006C0252" w:rsidRPr="00343AA7" w:rsidRDefault="006C0252" w:rsidP="00476DF4">
      <w:pPr>
        <w:pStyle w:val="Heading1"/>
        <w:numPr>
          <w:ilvl w:val="0"/>
          <w:numId w:val="1"/>
        </w:numPr>
        <w:ind w:left="567" w:hanging="567"/>
      </w:pPr>
      <w:r>
        <w:t>Conclusion</w:t>
      </w:r>
    </w:p>
    <w:p w14:paraId="30DE081B" w14:textId="5013C81A" w:rsidR="00A42874" w:rsidRDefault="006C0252" w:rsidP="00A42874">
      <w:r w:rsidRPr="0018029D">
        <w:t>In</w:t>
      </w:r>
      <w:r w:rsidR="00A42874" w:rsidRPr="0018029D">
        <w:t xml:space="preserve"> this contribution, </w:t>
      </w:r>
      <w:r w:rsidR="00003B68">
        <w:t xml:space="preserve">based on our </w:t>
      </w:r>
      <w:r w:rsidR="00E879C7">
        <w:t>experience in RF front-end and PA manufacturing</w:t>
      </w:r>
      <w:r w:rsidR="002142B4">
        <w:t>, we formulate the following proposals</w:t>
      </w:r>
      <w:r w:rsidR="00E879C7">
        <w:t xml:space="preserve"> for NTN HPUE</w:t>
      </w:r>
      <w:r w:rsidR="00003B68">
        <w:t>.</w:t>
      </w:r>
    </w:p>
    <w:p w14:paraId="7FD8C8E8" w14:textId="77777777" w:rsidR="0049764B" w:rsidRPr="00250BCA" w:rsidRDefault="0049764B" w:rsidP="0049764B">
      <w:pPr>
        <w:spacing w:after="0"/>
        <w:rPr>
          <w:b/>
          <w:bCs/>
          <w:lang w:val="en-US" w:eastAsia="zh-CN"/>
        </w:rPr>
      </w:pPr>
      <w:r w:rsidRPr="00250BCA">
        <w:rPr>
          <w:b/>
          <w:bCs/>
          <w:lang w:val="en-US" w:eastAsia="zh-CN"/>
        </w:rPr>
        <w:t>Proposal: for handheld UEs, HPUE NTN implementations should be based on existing PA capabilities of 23dBm and 26dBm:</w:t>
      </w:r>
    </w:p>
    <w:p w14:paraId="3AA07746" w14:textId="77777777" w:rsidR="0049764B" w:rsidRDefault="0049764B" w:rsidP="0049764B">
      <w:pPr>
        <w:pStyle w:val="ListParagraph"/>
        <w:numPr>
          <w:ilvl w:val="0"/>
          <w:numId w:val="29"/>
        </w:numPr>
        <w:spacing w:after="0"/>
        <w:ind w:firstLineChars="0"/>
        <w:rPr>
          <w:b/>
          <w:bCs/>
          <w:lang w:val="en-US" w:eastAsia="zh-CN"/>
        </w:rPr>
      </w:pPr>
      <w:r>
        <w:rPr>
          <w:b/>
          <w:bCs/>
          <w:lang w:val="en-US" w:eastAsia="zh-CN"/>
        </w:rPr>
        <w:t xml:space="preserve">For </w:t>
      </w:r>
      <w:r w:rsidRPr="00250BCA">
        <w:rPr>
          <w:b/>
          <w:bCs/>
          <w:lang w:val="en-US" w:eastAsia="zh-CN"/>
        </w:rPr>
        <w:t>PC2</w:t>
      </w:r>
    </w:p>
    <w:p w14:paraId="390C902C" w14:textId="77777777" w:rsidR="0049764B" w:rsidRDefault="0049764B" w:rsidP="0049764B">
      <w:pPr>
        <w:pStyle w:val="ListParagraph"/>
        <w:numPr>
          <w:ilvl w:val="1"/>
          <w:numId w:val="29"/>
        </w:numPr>
        <w:spacing w:after="0"/>
        <w:ind w:firstLineChars="0"/>
        <w:rPr>
          <w:b/>
          <w:bCs/>
          <w:lang w:val="en-US" w:eastAsia="zh-CN"/>
        </w:rPr>
      </w:pPr>
      <w:r w:rsidRPr="00250BCA">
        <w:rPr>
          <w:b/>
          <w:bCs/>
          <w:lang w:val="en-US" w:eastAsia="zh-CN"/>
        </w:rPr>
        <w:lastRenderedPageBreak/>
        <w:t>1Tx and 2Tx are covered with TN 26dBm and 23dBm</w:t>
      </w:r>
      <w:r>
        <w:rPr>
          <w:b/>
          <w:bCs/>
          <w:lang w:val="en-US" w:eastAsia="zh-CN"/>
        </w:rPr>
        <w:t xml:space="preserve"> PAs respectively.</w:t>
      </w:r>
    </w:p>
    <w:p w14:paraId="3203B65C" w14:textId="77777777" w:rsidR="0049764B" w:rsidRDefault="0049764B" w:rsidP="0049764B">
      <w:pPr>
        <w:pStyle w:val="ListParagraph"/>
        <w:numPr>
          <w:ilvl w:val="1"/>
          <w:numId w:val="29"/>
        </w:numPr>
        <w:spacing w:after="0"/>
        <w:ind w:firstLineChars="0"/>
        <w:rPr>
          <w:b/>
          <w:bCs/>
          <w:lang w:val="en-US" w:eastAsia="zh-CN"/>
        </w:rPr>
      </w:pPr>
      <w:r>
        <w:rPr>
          <w:b/>
          <w:bCs/>
          <w:lang w:val="en-US" w:eastAsia="zh-CN"/>
        </w:rPr>
        <w:t>FFS which MPR reduction/power boosting may be feasible if NTN ACLR is relaxed (but not SEM?)</w:t>
      </w:r>
    </w:p>
    <w:p w14:paraId="5377C11C" w14:textId="77777777" w:rsidR="0049764B" w:rsidRDefault="0049764B" w:rsidP="0049764B">
      <w:pPr>
        <w:pStyle w:val="ListParagraph"/>
        <w:numPr>
          <w:ilvl w:val="1"/>
          <w:numId w:val="29"/>
        </w:numPr>
        <w:spacing w:after="0"/>
        <w:ind w:firstLineChars="0"/>
        <w:rPr>
          <w:b/>
          <w:bCs/>
          <w:lang w:val="en-US" w:eastAsia="zh-CN"/>
        </w:rPr>
      </w:pPr>
      <w:r>
        <w:rPr>
          <w:b/>
          <w:bCs/>
          <w:lang w:val="en-US" w:eastAsia="zh-CN"/>
        </w:rPr>
        <w:t>FFS which duty cycle constraints</w:t>
      </w:r>
    </w:p>
    <w:p w14:paraId="34383945" w14:textId="77777777" w:rsidR="0049764B" w:rsidRDefault="0049764B" w:rsidP="0049764B">
      <w:pPr>
        <w:pStyle w:val="ListParagraph"/>
        <w:numPr>
          <w:ilvl w:val="0"/>
          <w:numId w:val="29"/>
        </w:numPr>
        <w:spacing w:after="0"/>
        <w:ind w:firstLineChars="0"/>
        <w:rPr>
          <w:b/>
          <w:bCs/>
          <w:lang w:val="en-US" w:eastAsia="zh-CN"/>
        </w:rPr>
      </w:pPr>
      <w:r>
        <w:rPr>
          <w:b/>
          <w:bCs/>
          <w:lang w:val="en-US" w:eastAsia="zh-CN"/>
        </w:rPr>
        <w:t xml:space="preserve">For </w:t>
      </w:r>
      <w:r w:rsidRPr="00250BCA">
        <w:rPr>
          <w:b/>
          <w:bCs/>
          <w:lang w:val="en-US" w:eastAsia="zh-CN"/>
        </w:rPr>
        <w:t>PC</w:t>
      </w:r>
      <w:r>
        <w:rPr>
          <w:b/>
          <w:bCs/>
          <w:lang w:val="en-US" w:eastAsia="zh-CN"/>
        </w:rPr>
        <w:t>1.5</w:t>
      </w:r>
      <w:r w:rsidRPr="00250BCA">
        <w:rPr>
          <w:b/>
          <w:bCs/>
          <w:lang w:val="en-US" w:eastAsia="zh-CN"/>
        </w:rPr>
        <w:t xml:space="preserve"> </w:t>
      </w:r>
    </w:p>
    <w:p w14:paraId="6BF9EDB2" w14:textId="77777777" w:rsidR="0049764B" w:rsidRDefault="0049764B" w:rsidP="0049764B">
      <w:pPr>
        <w:pStyle w:val="ListParagraph"/>
        <w:numPr>
          <w:ilvl w:val="1"/>
          <w:numId w:val="29"/>
        </w:numPr>
        <w:spacing w:after="0"/>
        <w:ind w:firstLineChars="0"/>
        <w:rPr>
          <w:b/>
          <w:bCs/>
          <w:lang w:val="en-US" w:eastAsia="zh-CN"/>
        </w:rPr>
      </w:pPr>
      <w:r w:rsidRPr="00250BCA">
        <w:rPr>
          <w:b/>
          <w:bCs/>
          <w:lang w:val="en-US" w:eastAsia="zh-CN"/>
        </w:rPr>
        <w:t xml:space="preserve">2Tx </w:t>
      </w:r>
      <w:r>
        <w:rPr>
          <w:b/>
          <w:bCs/>
          <w:lang w:val="en-US" w:eastAsia="zh-CN"/>
        </w:rPr>
        <w:t>is</w:t>
      </w:r>
      <w:r w:rsidRPr="00250BCA">
        <w:rPr>
          <w:b/>
          <w:bCs/>
          <w:lang w:val="en-US" w:eastAsia="zh-CN"/>
        </w:rPr>
        <w:t xml:space="preserve"> covered with TN 26dBm </w:t>
      </w:r>
      <w:r>
        <w:rPr>
          <w:b/>
          <w:bCs/>
          <w:lang w:val="en-US" w:eastAsia="zh-CN"/>
        </w:rPr>
        <w:t>PAs.</w:t>
      </w:r>
    </w:p>
    <w:p w14:paraId="6E20B980" w14:textId="77777777" w:rsidR="0049764B" w:rsidRDefault="0049764B" w:rsidP="0049764B">
      <w:pPr>
        <w:pStyle w:val="ListParagraph"/>
        <w:numPr>
          <w:ilvl w:val="1"/>
          <w:numId w:val="29"/>
        </w:numPr>
        <w:spacing w:after="0"/>
        <w:ind w:firstLineChars="0"/>
        <w:rPr>
          <w:b/>
          <w:bCs/>
          <w:lang w:val="en-US" w:eastAsia="zh-CN"/>
        </w:rPr>
      </w:pPr>
      <w:r>
        <w:rPr>
          <w:b/>
          <w:bCs/>
          <w:lang w:val="en-US" w:eastAsia="zh-CN"/>
        </w:rPr>
        <w:t>1Tx is not supported for handheld since, even with power boosting or dedicated PA, there would be limitations on the shared TN DC/DC current.</w:t>
      </w:r>
    </w:p>
    <w:p w14:paraId="78795CCE" w14:textId="77777777" w:rsidR="0049764B" w:rsidRDefault="0049764B" w:rsidP="0049764B">
      <w:pPr>
        <w:pStyle w:val="ListParagraph"/>
        <w:numPr>
          <w:ilvl w:val="1"/>
          <w:numId w:val="29"/>
        </w:numPr>
        <w:spacing w:after="0"/>
        <w:ind w:firstLineChars="0"/>
        <w:rPr>
          <w:b/>
          <w:bCs/>
          <w:lang w:val="en-US" w:eastAsia="zh-CN"/>
        </w:rPr>
      </w:pPr>
      <w:r>
        <w:rPr>
          <w:b/>
          <w:bCs/>
          <w:lang w:val="en-US" w:eastAsia="zh-CN"/>
        </w:rPr>
        <w:t>FFS which MPR reduction/power boosting may be feasible if NTN ACLR is relaxed (but not SEM?)</w:t>
      </w:r>
    </w:p>
    <w:p w14:paraId="62EA4E09" w14:textId="77777777" w:rsidR="0049764B" w:rsidRDefault="0049764B" w:rsidP="0049764B">
      <w:pPr>
        <w:pStyle w:val="ListParagraph"/>
        <w:numPr>
          <w:ilvl w:val="1"/>
          <w:numId w:val="29"/>
        </w:numPr>
        <w:spacing w:after="0"/>
        <w:ind w:firstLineChars="0"/>
        <w:rPr>
          <w:b/>
          <w:bCs/>
          <w:lang w:val="en-US" w:eastAsia="zh-CN"/>
        </w:rPr>
      </w:pPr>
      <w:r>
        <w:rPr>
          <w:b/>
          <w:bCs/>
          <w:lang w:val="en-US" w:eastAsia="zh-CN"/>
        </w:rPr>
        <w:t>FFS which duty cycle constraints are present.</w:t>
      </w:r>
    </w:p>
    <w:p w14:paraId="51C08B35" w14:textId="77777777" w:rsidR="0049764B" w:rsidRDefault="0049764B" w:rsidP="0049764B">
      <w:pPr>
        <w:pStyle w:val="ListParagraph"/>
        <w:numPr>
          <w:ilvl w:val="0"/>
          <w:numId w:val="29"/>
        </w:numPr>
        <w:spacing w:after="0"/>
        <w:ind w:firstLineChars="0"/>
        <w:rPr>
          <w:b/>
          <w:bCs/>
          <w:lang w:val="en-US" w:eastAsia="zh-CN"/>
        </w:rPr>
      </w:pPr>
      <w:r>
        <w:rPr>
          <w:b/>
          <w:bCs/>
          <w:lang w:val="en-US" w:eastAsia="zh-CN"/>
        </w:rPr>
        <w:t>For PC1: Assuming up to three 26dBm TN PAs, the maximum power could be up to 30.8dBm but only for 31dB ACLR, where PC1 ACLR is 37dB.</w:t>
      </w:r>
    </w:p>
    <w:p w14:paraId="62A94539" w14:textId="77777777" w:rsidR="0049764B" w:rsidRPr="002B1BA4" w:rsidRDefault="0049764B" w:rsidP="0049764B">
      <w:pPr>
        <w:pStyle w:val="ListParagraph"/>
        <w:numPr>
          <w:ilvl w:val="1"/>
          <w:numId w:val="29"/>
        </w:numPr>
        <w:spacing w:after="0"/>
        <w:ind w:firstLineChars="0"/>
        <w:rPr>
          <w:b/>
          <w:bCs/>
          <w:lang w:val="en-US" w:eastAsia="zh-CN"/>
        </w:rPr>
      </w:pPr>
      <w:r>
        <w:rPr>
          <w:b/>
          <w:bCs/>
          <w:lang w:val="en-US" w:eastAsia="zh-CN"/>
        </w:rPr>
        <w:t>PC1 1Tx or 2Tx is not supported for handheld.</w:t>
      </w:r>
    </w:p>
    <w:p w14:paraId="12D174CD" w14:textId="77777777" w:rsidR="0049764B" w:rsidRPr="00E879C7" w:rsidRDefault="0049764B" w:rsidP="0049764B">
      <w:pPr>
        <w:pStyle w:val="ListParagraph"/>
        <w:numPr>
          <w:ilvl w:val="1"/>
          <w:numId w:val="29"/>
        </w:numPr>
        <w:spacing w:after="0"/>
        <w:ind w:firstLineChars="0"/>
        <w:rPr>
          <w:b/>
          <w:bCs/>
          <w:lang w:val="en-US" w:eastAsia="zh-CN"/>
        </w:rPr>
      </w:pPr>
      <w:r>
        <w:rPr>
          <w:b/>
          <w:bCs/>
          <w:lang w:val="en-US" w:eastAsia="zh-CN"/>
        </w:rPr>
        <w:t xml:space="preserve">To enable PC1 3Tx in handheld would require the ACLR to be &lt; 30dB. This assumes 3Tx </w:t>
      </w:r>
      <w:proofErr w:type="spellStart"/>
      <w:r>
        <w:rPr>
          <w:b/>
          <w:bCs/>
          <w:lang w:val="en-US" w:eastAsia="zh-CN"/>
        </w:rPr>
        <w:t>TxD</w:t>
      </w:r>
      <w:proofErr w:type="spellEnd"/>
      <w:r>
        <w:rPr>
          <w:b/>
          <w:bCs/>
          <w:lang w:val="en-US" w:eastAsia="zh-CN"/>
        </w:rPr>
        <w:t xml:space="preserve"> is enabled, or some form of MIMO is used.</w:t>
      </w:r>
    </w:p>
    <w:p w14:paraId="4E906C1E" w14:textId="77777777" w:rsidR="00E879C7" w:rsidRDefault="00E879C7" w:rsidP="00E879C7">
      <w:pPr>
        <w:spacing w:after="0"/>
        <w:rPr>
          <w:b/>
          <w:bCs/>
          <w:lang w:val="en-US" w:eastAsia="zh-CN"/>
        </w:rPr>
      </w:pPr>
    </w:p>
    <w:p w14:paraId="4AE3AC0F" w14:textId="77777777" w:rsidR="0049764B" w:rsidRDefault="0049764B" w:rsidP="0049764B">
      <w:pPr>
        <w:spacing w:after="0"/>
        <w:rPr>
          <w:b/>
          <w:bCs/>
          <w:lang w:val="en-US" w:eastAsia="zh-CN"/>
        </w:rPr>
      </w:pPr>
      <w:r w:rsidRPr="00250BCA">
        <w:rPr>
          <w:b/>
          <w:bCs/>
          <w:lang w:val="en-US" w:eastAsia="zh-CN"/>
        </w:rPr>
        <w:t xml:space="preserve">Proposal: for </w:t>
      </w:r>
      <w:r>
        <w:rPr>
          <w:b/>
          <w:bCs/>
          <w:lang w:val="en-US" w:eastAsia="zh-CN"/>
        </w:rPr>
        <w:t>non-</w:t>
      </w:r>
      <w:r w:rsidRPr="00250BCA">
        <w:rPr>
          <w:b/>
          <w:bCs/>
          <w:lang w:val="en-US" w:eastAsia="zh-CN"/>
        </w:rPr>
        <w:t>handheld UEs</w:t>
      </w:r>
      <w:r>
        <w:rPr>
          <w:b/>
          <w:bCs/>
          <w:lang w:val="en-US" w:eastAsia="zh-CN"/>
        </w:rPr>
        <w:t>:</w:t>
      </w:r>
    </w:p>
    <w:p w14:paraId="1B4C870E" w14:textId="77777777" w:rsidR="0049764B" w:rsidRPr="00DB2B5F" w:rsidRDefault="0049764B" w:rsidP="0049764B">
      <w:pPr>
        <w:pStyle w:val="ListParagraph"/>
        <w:numPr>
          <w:ilvl w:val="0"/>
          <w:numId w:val="30"/>
        </w:numPr>
        <w:spacing w:after="0"/>
        <w:ind w:firstLineChars="0"/>
        <w:rPr>
          <w:rFonts w:eastAsiaTheme="minorEastAsia"/>
          <w:lang w:val="en-US"/>
        </w:rPr>
      </w:pPr>
      <w:r w:rsidRPr="00E879C7">
        <w:rPr>
          <w:b/>
          <w:bCs/>
          <w:lang w:val="en-US" w:eastAsia="zh-CN"/>
        </w:rPr>
        <w:t xml:space="preserve">PC1 1Tx is prioritized but </w:t>
      </w:r>
      <w:r>
        <w:rPr>
          <w:b/>
          <w:bCs/>
          <w:lang w:val="en-US" w:eastAsia="zh-CN"/>
        </w:rPr>
        <w:t xml:space="preserve">the </w:t>
      </w:r>
      <w:r w:rsidRPr="00E879C7">
        <w:rPr>
          <w:b/>
          <w:bCs/>
          <w:lang w:val="en-US" w:eastAsia="zh-CN"/>
        </w:rPr>
        <w:t xml:space="preserve">ACLR requirement should be </w:t>
      </w:r>
      <w:r>
        <w:rPr>
          <w:b/>
          <w:bCs/>
          <w:lang w:val="en-US" w:eastAsia="zh-CN"/>
        </w:rPr>
        <w:t>clarified (37dB or lower?)</w:t>
      </w:r>
    </w:p>
    <w:p w14:paraId="2662664F" w14:textId="40932FBA" w:rsidR="003A5EB5" w:rsidRPr="0049764B" w:rsidRDefault="0049764B" w:rsidP="0049764B">
      <w:pPr>
        <w:pStyle w:val="ListParagraph"/>
        <w:numPr>
          <w:ilvl w:val="0"/>
          <w:numId w:val="30"/>
        </w:numPr>
        <w:spacing w:after="0"/>
        <w:ind w:firstLineChars="0"/>
        <w:rPr>
          <w:rFonts w:eastAsiaTheme="minorEastAsia"/>
          <w:lang w:val="en-US"/>
        </w:rPr>
      </w:pPr>
      <w:r w:rsidRPr="00DB2B5F">
        <w:rPr>
          <w:b/>
          <w:bCs/>
          <w:lang w:val="en-US" w:eastAsia="zh-CN"/>
        </w:rPr>
        <w:t>If multiple Tx is needed</w:t>
      </w:r>
      <w:r>
        <w:rPr>
          <w:b/>
          <w:bCs/>
          <w:lang w:val="en-US" w:eastAsia="zh-CN"/>
        </w:rPr>
        <w:t>,</w:t>
      </w:r>
      <w:r w:rsidRPr="00DB2B5F">
        <w:rPr>
          <w:b/>
          <w:bCs/>
          <w:lang w:val="en-US" w:eastAsia="zh-CN"/>
        </w:rPr>
        <w:t xml:space="preserve"> it is suggested to reuse existing TN PAs and thus target three 26dBm PAs for 3Tx assuming the ACLR requirement is &lt; 30dB for NTN. This assumes 3Tx </w:t>
      </w:r>
      <w:proofErr w:type="spellStart"/>
      <w:r w:rsidRPr="00DB2B5F">
        <w:rPr>
          <w:b/>
          <w:bCs/>
          <w:lang w:val="en-US" w:eastAsia="zh-CN"/>
        </w:rPr>
        <w:t>TxD</w:t>
      </w:r>
      <w:proofErr w:type="spellEnd"/>
      <w:r w:rsidRPr="00DB2B5F">
        <w:rPr>
          <w:b/>
          <w:bCs/>
          <w:lang w:val="en-US" w:eastAsia="zh-CN"/>
        </w:rPr>
        <w:t xml:space="preserve"> is enabled</w:t>
      </w:r>
      <w:r>
        <w:rPr>
          <w:b/>
          <w:bCs/>
          <w:lang w:val="en-US" w:eastAsia="zh-CN"/>
        </w:rPr>
        <w:t>,</w:t>
      </w:r>
      <w:r w:rsidRPr="00DB2B5F">
        <w:rPr>
          <w:b/>
          <w:bCs/>
          <w:lang w:val="en-US" w:eastAsia="zh-CN"/>
        </w:rPr>
        <w:t xml:space="preserve"> or some form of MIMO is used</w:t>
      </w:r>
      <w:r w:rsidR="00E879C7" w:rsidRPr="0049764B">
        <w:rPr>
          <w:b/>
          <w:bCs/>
          <w:lang w:val="en-US" w:eastAsia="zh-CN"/>
        </w:rPr>
        <w:t>.</w:t>
      </w:r>
    </w:p>
    <w:p w14:paraId="706A035B" w14:textId="1CCC2FE4" w:rsidR="00C05662" w:rsidRDefault="00F2750F" w:rsidP="00DA1597">
      <w:pPr>
        <w:pStyle w:val="Heading1"/>
        <w:numPr>
          <w:ilvl w:val="0"/>
          <w:numId w:val="1"/>
        </w:numPr>
        <w:ind w:left="567" w:hanging="567"/>
      </w:pPr>
      <w:r>
        <w:t>References</w:t>
      </w:r>
    </w:p>
    <w:p w14:paraId="78F0B936" w14:textId="0032988A" w:rsidR="003D6C94" w:rsidRDefault="00942010" w:rsidP="00A37ACD">
      <w:pPr>
        <w:spacing w:after="0"/>
      </w:pPr>
      <w:r>
        <w:rPr>
          <w:lang w:val="en-US"/>
        </w:rPr>
        <w:t xml:space="preserve">[1] </w:t>
      </w:r>
      <w:r w:rsidR="00000575" w:rsidRPr="00000575">
        <w:rPr>
          <w:lang w:val="en-US"/>
        </w:rPr>
        <w:t>R4-2417122</w:t>
      </w:r>
      <w:r w:rsidR="00000575">
        <w:rPr>
          <w:lang w:val="en-US"/>
        </w:rPr>
        <w:t xml:space="preserve"> </w:t>
      </w:r>
      <w:r w:rsidR="00000575" w:rsidRPr="00000575">
        <w:rPr>
          <w:lang w:val="en-US"/>
        </w:rPr>
        <w:t>WF on co-existence study and HPUE for NR-NTN</w:t>
      </w:r>
      <w:r w:rsidR="00000575">
        <w:rPr>
          <w:lang w:val="en-US"/>
        </w:rPr>
        <w:t>,</w:t>
      </w:r>
      <w:r w:rsidR="00000575" w:rsidRPr="00000575">
        <w:rPr>
          <w:lang w:val="en-US"/>
        </w:rPr>
        <w:t xml:space="preserve"> </w:t>
      </w:r>
      <w:r w:rsidR="00000575">
        <w:rPr>
          <w:lang w:val="en-US"/>
        </w:rPr>
        <w:t>S</w:t>
      </w:r>
      <w:r w:rsidR="00000575" w:rsidRPr="00000575">
        <w:rPr>
          <w:lang w:val="en-US"/>
        </w:rPr>
        <w:t>amsung</w:t>
      </w:r>
      <w:r w:rsidR="003979DC">
        <w:rPr>
          <w:lang w:val="en-US"/>
        </w:rPr>
        <w:t xml:space="preserve">, </w:t>
      </w:r>
      <w:r w:rsidR="003D6C94">
        <w:t>RAN</w:t>
      </w:r>
      <w:r w:rsidR="003979DC">
        <w:t>4</w:t>
      </w:r>
      <w:r w:rsidR="003D6C94">
        <w:t>#1</w:t>
      </w:r>
      <w:r w:rsidR="003979DC">
        <w:t>12</w:t>
      </w:r>
      <w:r w:rsidR="00000575">
        <w:t>bis</w:t>
      </w:r>
    </w:p>
    <w:sectPr w:rsidR="003D6C94"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F0DBB" w14:textId="77777777" w:rsidR="0054686F" w:rsidRPr="00A10429" w:rsidRDefault="0054686F" w:rsidP="0064547A">
      <w:pPr>
        <w:spacing w:after="0"/>
        <w:rPr>
          <w:kern w:val="2"/>
          <w:lang w:eastAsia="zh-CN"/>
        </w:rPr>
      </w:pPr>
      <w:r>
        <w:separator/>
      </w:r>
    </w:p>
  </w:endnote>
  <w:endnote w:type="continuationSeparator" w:id="0">
    <w:p w14:paraId="0441245E" w14:textId="77777777" w:rsidR="0054686F" w:rsidRPr="00A10429" w:rsidRDefault="0054686F" w:rsidP="0064547A">
      <w:pPr>
        <w:spacing w:after="0"/>
        <w:rPr>
          <w:kern w:val="2"/>
          <w:lang w:eastAsia="zh-CN"/>
        </w:rPr>
      </w:pPr>
      <w:r>
        <w:continuationSeparator/>
      </w:r>
    </w:p>
  </w:endnote>
  <w:endnote w:type="continuationNotice" w:id="1">
    <w:p w14:paraId="36C15822" w14:textId="77777777" w:rsidR="0054686F" w:rsidRDefault="005468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00995" w14:textId="77777777" w:rsidR="0054686F" w:rsidRPr="00A10429" w:rsidRDefault="0054686F" w:rsidP="0064547A">
      <w:pPr>
        <w:spacing w:after="0"/>
        <w:rPr>
          <w:kern w:val="2"/>
          <w:lang w:eastAsia="zh-CN"/>
        </w:rPr>
      </w:pPr>
      <w:r>
        <w:separator/>
      </w:r>
    </w:p>
  </w:footnote>
  <w:footnote w:type="continuationSeparator" w:id="0">
    <w:p w14:paraId="3D81594B" w14:textId="77777777" w:rsidR="0054686F" w:rsidRPr="00A10429" w:rsidRDefault="0054686F" w:rsidP="0064547A">
      <w:pPr>
        <w:spacing w:after="0"/>
        <w:rPr>
          <w:kern w:val="2"/>
          <w:lang w:eastAsia="zh-CN"/>
        </w:rPr>
      </w:pPr>
      <w:r>
        <w:continuationSeparator/>
      </w:r>
    </w:p>
  </w:footnote>
  <w:footnote w:type="continuationNotice" w:id="1">
    <w:p w14:paraId="37B1EBD4" w14:textId="77777777" w:rsidR="0054686F" w:rsidRDefault="005468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7870FE"/>
    <w:multiLevelType w:val="hybridMultilevel"/>
    <w:tmpl w:val="35D21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7CC01C4"/>
    <w:multiLevelType w:val="hybridMultilevel"/>
    <w:tmpl w:val="D45205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A4550FF"/>
    <w:multiLevelType w:val="hybridMultilevel"/>
    <w:tmpl w:val="2EF83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E1830F1"/>
    <w:multiLevelType w:val="hybridMultilevel"/>
    <w:tmpl w:val="A0E270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2D33EA"/>
    <w:multiLevelType w:val="hybridMultilevel"/>
    <w:tmpl w:val="B9D6C4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65C73EF1"/>
    <w:multiLevelType w:val="hybridMultilevel"/>
    <w:tmpl w:val="ECCE1BCC"/>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C3D048D"/>
    <w:multiLevelType w:val="hybridMultilevel"/>
    <w:tmpl w:val="66F89A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4254964">
    <w:abstractNumId w:val="5"/>
  </w:num>
  <w:num w:numId="2" w16cid:durableId="1298339486">
    <w:abstractNumId w:val="3"/>
  </w:num>
  <w:num w:numId="3" w16cid:durableId="730156007">
    <w:abstractNumId w:val="10"/>
  </w:num>
  <w:num w:numId="4" w16cid:durableId="317660584">
    <w:abstractNumId w:val="8"/>
  </w:num>
  <w:num w:numId="5" w16cid:durableId="1858304697">
    <w:abstractNumId w:val="26"/>
  </w:num>
  <w:num w:numId="6" w16cid:durableId="2105563181">
    <w:abstractNumId w:val="2"/>
  </w:num>
  <w:num w:numId="7" w16cid:durableId="633097245">
    <w:abstractNumId w:val="17"/>
  </w:num>
  <w:num w:numId="8" w16cid:durableId="1163470918">
    <w:abstractNumId w:val="12"/>
  </w:num>
  <w:num w:numId="9" w16cid:durableId="255214559">
    <w:abstractNumId w:val="25"/>
  </w:num>
  <w:num w:numId="10" w16cid:durableId="1775591434">
    <w:abstractNumId w:val="27"/>
  </w:num>
  <w:num w:numId="11" w16cid:durableId="1690718188">
    <w:abstractNumId w:val="28"/>
  </w:num>
  <w:num w:numId="12" w16cid:durableId="1051925366">
    <w:abstractNumId w:val="13"/>
  </w:num>
  <w:num w:numId="13" w16cid:durableId="1741057929">
    <w:abstractNumId w:val="14"/>
  </w:num>
  <w:num w:numId="14" w16cid:durableId="232856064">
    <w:abstractNumId w:val="11"/>
  </w:num>
  <w:num w:numId="15" w16cid:durableId="224609546">
    <w:abstractNumId w:val="22"/>
  </w:num>
  <w:num w:numId="16" w16cid:durableId="1767651071">
    <w:abstractNumId w:val="0"/>
  </w:num>
  <w:num w:numId="17" w16cid:durableId="220364000">
    <w:abstractNumId w:val="24"/>
  </w:num>
  <w:num w:numId="18" w16cid:durableId="1462066297">
    <w:abstractNumId w:val="4"/>
  </w:num>
  <w:num w:numId="19" w16cid:durableId="799766590">
    <w:abstractNumId w:val="1"/>
  </w:num>
  <w:num w:numId="20" w16cid:durableId="1479571757">
    <w:abstractNumId w:val="23"/>
  </w:num>
  <w:num w:numId="21" w16cid:durableId="409159420">
    <w:abstractNumId w:val="18"/>
  </w:num>
  <w:num w:numId="22" w16cid:durableId="691032568">
    <w:abstractNumId w:val="15"/>
    <w:lvlOverride w:ilvl="0">
      <w:startOverride w:val="1"/>
    </w:lvlOverride>
  </w:num>
  <w:num w:numId="23" w16cid:durableId="1262377704">
    <w:abstractNumId w:val="20"/>
    <w:lvlOverride w:ilvl="0">
      <w:startOverride w:val="1"/>
    </w:lvlOverride>
  </w:num>
  <w:num w:numId="24" w16cid:durableId="370611356">
    <w:abstractNumId w:val="16"/>
  </w:num>
  <w:num w:numId="25" w16cid:durableId="1913154670">
    <w:abstractNumId w:val="21"/>
  </w:num>
  <w:num w:numId="26" w16cid:durableId="1704212039">
    <w:abstractNumId w:val="29"/>
  </w:num>
  <w:num w:numId="27" w16cid:durableId="938103515">
    <w:abstractNumId w:val="19"/>
  </w:num>
  <w:num w:numId="28" w16cid:durableId="831406248">
    <w:abstractNumId w:val="9"/>
  </w:num>
  <w:num w:numId="29" w16cid:durableId="82843409">
    <w:abstractNumId w:val="7"/>
  </w:num>
  <w:num w:numId="30" w16cid:durableId="234362157">
    <w:abstractNumId w:val="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575"/>
    <w:rsid w:val="00000BD7"/>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5662"/>
    <w:rsid w:val="000160F7"/>
    <w:rsid w:val="00016143"/>
    <w:rsid w:val="00016D9E"/>
    <w:rsid w:val="00017375"/>
    <w:rsid w:val="000178B7"/>
    <w:rsid w:val="0002008D"/>
    <w:rsid w:val="000201C7"/>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6D6"/>
    <w:rsid w:val="000346ED"/>
    <w:rsid w:val="000349F5"/>
    <w:rsid w:val="00034C1F"/>
    <w:rsid w:val="00034E7E"/>
    <w:rsid w:val="000363CC"/>
    <w:rsid w:val="000371E4"/>
    <w:rsid w:val="000406ED"/>
    <w:rsid w:val="00040CD4"/>
    <w:rsid w:val="00041630"/>
    <w:rsid w:val="0004178B"/>
    <w:rsid w:val="00042511"/>
    <w:rsid w:val="00043E81"/>
    <w:rsid w:val="00044C28"/>
    <w:rsid w:val="00044F34"/>
    <w:rsid w:val="0004555A"/>
    <w:rsid w:val="00050128"/>
    <w:rsid w:val="000503D5"/>
    <w:rsid w:val="00050E97"/>
    <w:rsid w:val="0005157B"/>
    <w:rsid w:val="00052F5C"/>
    <w:rsid w:val="00053567"/>
    <w:rsid w:val="00053E8E"/>
    <w:rsid w:val="0005451D"/>
    <w:rsid w:val="00054C34"/>
    <w:rsid w:val="00054D46"/>
    <w:rsid w:val="00055967"/>
    <w:rsid w:val="0005655F"/>
    <w:rsid w:val="00056680"/>
    <w:rsid w:val="0005773B"/>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F3C"/>
    <w:rsid w:val="0009283F"/>
    <w:rsid w:val="00092B72"/>
    <w:rsid w:val="00093417"/>
    <w:rsid w:val="00093796"/>
    <w:rsid w:val="00094102"/>
    <w:rsid w:val="00094284"/>
    <w:rsid w:val="00095015"/>
    <w:rsid w:val="000A1AC6"/>
    <w:rsid w:val="000A2857"/>
    <w:rsid w:val="000A290C"/>
    <w:rsid w:val="000A35B5"/>
    <w:rsid w:val="000A37BC"/>
    <w:rsid w:val="000A43A0"/>
    <w:rsid w:val="000A49A8"/>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8B6"/>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3A28"/>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2FA"/>
    <w:rsid w:val="00132700"/>
    <w:rsid w:val="00132F32"/>
    <w:rsid w:val="0013378D"/>
    <w:rsid w:val="00133D05"/>
    <w:rsid w:val="00135B4D"/>
    <w:rsid w:val="00136061"/>
    <w:rsid w:val="00136834"/>
    <w:rsid w:val="00136EA0"/>
    <w:rsid w:val="00136F3D"/>
    <w:rsid w:val="00137982"/>
    <w:rsid w:val="001402F2"/>
    <w:rsid w:val="00140C8D"/>
    <w:rsid w:val="0014152A"/>
    <w:rsid w:val="0014219D"/>
    <w:rsid w:val="00143C13"/>
    <w:rsid w:val="00144511"/>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CA1"/>
    <w:rsid w:val="0018029D"/>
    <w:rsid w:val="00180926"/>
    <w:rsid w:val="00180A37"/>
    <w:rsid w:val="00180A39"/>
    <w:rsid w:val="0018149C"/>
    <w:rsid w:val="001815F1"/>
    <w:rsid w:val="00181C7F"/>
    <w:rsid w:val="00183889"/>
    <w:rsid w:val="00183CEE"/>
    <w:rsid w:val="00184EB3"/>
    <w:rsid w:val="00184F92"/>
    <w:rsid w:val="001856EB"/>
    <w:rsid w:val="00185B97"/>
    <w:rsid w:val="00186634"/>
    <w:rsid w:val="00186D2E"/>
    <w:rsid w:val="001876A5"/>
    <w:rsid w:val="00187A6A"/>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37"/>
    <w:rsid w:val="001A49E4"/>
    <w:rsid w:val="001A4FA5"/>
    <w:rsid w:val="001A678E"/>
    <w:rsid w:val="001A76D9"/>
    <w:rsid w:val="001B0571"/>
    <w:rsid w:val="001B0B5B"/>
    <w:rsid w:val="001B0E71"/>
    <w:rsid w:val="001B0ECA"/>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7CD"/>
    <w:rsid w:val="001C2E62"/>
    <w:rsid w:val="001C31B3"/>
    <w:rsid w:val="001C459E"/>
    <w:rsid w:val="001C45FD"/>
    <w:rsid w:val="001C59D2"/>
    <w:rsid w:val="001C5C14"/>
    <w:rsid w:val="001C6163"/>
    <w:rsid w:val="001C6564"/>
    <w:rsid w:val="001C7654"/>
    <w:rsid w:val="001C7AEA"/>
    <w:rsid w:val="001C7F05"/>
    <w:rsid w:val="001D0102"/>
    <w:rsid w:val="001D012A"/>
    <w:rsid w:val="001D0238"/>
    <w:rsid w:val="001D08EA"/>
    <w:rsid w:val="001D10AC"/>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1B2D"/>
    <w:rsid w:val="00202016"/>
    <w:rsid w:val="002044F6"/>
    <w:rsid w:val="0020502B"/>
    <w:rsid w:val="002055A9"/>
    <w:rsid w:val="00205B14"/>
    <w:rsid w:val="00205EE2"/>
    <w:rsid w:val="00206FF1"/>
    <w:rsid w:val="0020759B"/>
    <w:rsid w:val="00207684"/>
    <w:rsid w:val="002100B3"/>
    <w:rsid w:val="002109A7"/>
    <w:rsid w:val="0021147E"/>
    <w:rsid w:val="0021162B"/>
    <w:rsid w:val="00212131"/>
    <w:rsid w:val="0021245C"/>
    <w:rsid w:val="002125E2"/>
    <w:rsid w:val="00213F0D"/>
    <w:rsid w:val="002142B4"/>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BCA"/>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80D59"/>
    <w:rsid w:val="0028151D"/>
    <w:rsid w:val="00281711"/>
    <w:rsid w:val="00281AE9"/>
    <w:rsid w:val="002829F6"/>
    <w:rsid w:val="00282AA2"/>
    <w:rsid w:val="00282BA4"/>
    <w:rsid w:val="002834E2"/>
    <w:rsid w:val="00283913"/>
    <w:rsid w:val="0028397A"/>
    <w:rsid w:val="00283C77"/>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6695"/>
    <w:rsid w:val="002A6CB5"/>
    <w:rsid w:val="002A6FAE"/>
    <w:rsid w:val="002A71AA"/>
    <w:rsid w:val="002A7450"/>
    <w:rsid w:val="002B03B3"/>
    <w:rsid w:val="002B04F1"/>
    <w:rsid w:val="002B07F4"/>
    <w:rsid w:val="002B153B"/>
    <w:rsid w:val="002B1BA4"/>
    <w:rsid w:val="002B3FCC"/>
    <w:rsid w:val="002B4EF5"/>
    <w:rsid w:val="002B58D7"/>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1314"/>
    <w:rsid w:val="002D1B93"/>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2FA"/>
    <w:rsid w:val="002F581A"/>
    <w:rsid w:val="002F5CF8"/>
    <w:rsid w:val="002F6ED3"/>
    <w:rsid w:val="002F700C"/>
    <w:rsid w:val="002F709A"/>
    <w:rsid w:val="002F79CD"/>
    <w:rsid w:val="002F7D70"/>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E64"/>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7962"/>
    <w:rsid w:val="00357E35"/>
    <w:rsid w:val="0036050E"/>
    <w:rsid w:val="00362355"/>
    <w:rsid w:val="0036506F"/>
    <w:rsid w:val="00365191"/>
    <w:rsid w:val="00365A05"/>
    <w:rsid w:val="0036626B"/>
    <w:rsid w:val="003666B7"/>
    <w:rsid w:val="00366A37"/>
    <w:rsid w:val="00367318"/>
    <w:rsid w:val="0036745A"/>
    <w:rsid w:val="00367BA3"/>
    <w:rsid w:val="00367D1E"/>
    <w:rsid w:val="00367E49"/>
    <w:rsid w:val="00370E75"/>
    <w:rsid w:val="0037297B"/>
    <w:rsid w:val="00372A7D"/>
    <w:rsid w:val="00372E2E"/>
    <w:rsid w:val="0037336A"/>
    <w:rsid w:val="003737BE"/>
    <w:rsid w:val="00374925"/>
    <w:rsid w:val="003757FD"/>
    <w:rsid w:val="00375B26"/>
    <w:rsid w:val="00375E55"/>
    <w:rsid w:val="0037652B"/>
    <w:rsid w:val="0037666E"/>
    <w:rsid w:val="00376BED"/>
    <w:rsid w:val="00377185"/>
    <w:rsid w:val="00377D58"/>
    <w:rsid w:val="00380711"/>
    <w:rsid w:val="00380FFC"/>
    <w:rsid w:val="0038119C"/>
    <w:rsid w:val="00381ACC"/>
    <w:rsid w:val="00382597"/>
    <w:rsid w:val="0038275B"/>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F09"/>
    <w:rsid w:val="003C71D0"/>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495F"/>
    <w:rsid w:val="003E5002"/>
    <w:rsid w:val="003E5D14"/>
    <w:rsid w:val="003E5DEA"/>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9764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E08"/>
    <w:rsid w:val="004D21DE"/>
    <w:rsid w:val="004D2A2D"/>
    <w:rsid w:val="004D3EAE"/>
    <w:rsid w:val="004D425E"/>
    <w:rsid w:val="004D53AA"/>
    <w:rsid w:val="004D5547"/>
    <w:rsid w:val="004D6899"/>
    <w:rsid w:val="004D68B1"/>
    <w:rsid w:val="004D6DEF"/>
    <w:rsid w:val="004D77F5"/>
    <w:rsid w:val="004D7AD2"/>
    <w:rsid w:val="004D7C64"/>
    <w:rsid w:val="004E0263"/>
    <w:rsid w:val="004E07AF"/>
    <w:rsid w:val="004E0920"/>
    <w:rsid w:val="004E1E88"/>
    <w:rsid w:val="004E2548"/>
    <w:rsid w:val="004E2D44"/>
    <w:rsid w:val="004E3C4B"/>
    <w:rsid w:val="004E40B3"/>
    <w:rsid w:val="004E4A54"/>
    <w:rsid w:val="004E4E98"/>
    <w:rsid w:val="004E751C"/>
    <w:rsid w:val="004E7E0E"/>
    <w:rsid w:val="004F2041"/>
    <w:rsid w:val="004F2135"/>
    <w:rsid w:val="004F268F"/>
    <w:rsid w:val="004F269B"/>
    <w:rsid w:val="004F2868"/>
    <w:rsid w:val="004F34CA"/>
    <w:rsid w:val="004F363F"/>
    <w:rsid w:val="004F3F4E"/>
    <w:rsid w:val="004F4D22"/>
    <w:rsid w:val="004F5A68"/>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7521"/>
    <w:rsid w:val="0052771D"/>
    <w:rsid w:val="00527A63"/>
    <w:rsid w:val="00527C83"/>
    <w:rsid w:val="0053231C"/>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C0F"/>
    <w:rsid w:val="0054686F"/>
    <w:rsid w:val="00546A98"/>
    <w:rsid w:val="0054719A"/>
    <w:rsid w:val="00550275"/>
    <w:rsid w:val="005504BE"/>
    <w:rsid w:val="005505C2"/>
    <w:rsid w:val="00550B16"/>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0CC"/>
    <w:rsid w:val="00594130"/>
    <w:rsid w:val="00594794"/>
    <w:rsid w:val="00594B9F"/>
    <w:rsid w:val="005969C8"/>
    <w:rsid w:val="00596FF9"/>
    <w:rsid w:val="0059793D"/>
    <w:rsid w:val="00597A82"/>
    <w:rsid w:val="00597B46"/>
    <w:rsid w:val="005A0ABB"/>
    <w:rsid w:val="005A1049"/>
    <w:rsid w:val="005A152C"/>
    <w:rsid w:val="005A3C2D"/>
    <w:rsid w:val="005A3FCD"/>
    <w:rsid w:val="005A4E59"/>
    <w:rsid w:val="005A6891"/>
    <w:rsid w:val="005A6EFF"/>
    <w:rsid w:val="005A7475"/>
    <w:rsid w:val="005A759A"/>
    <w:rsid w:val="005B022A"/>
    <w:rsid w:val="005B0987"/>
    <w:rsid w:val="005B2177"/>
    <w:rsid w:val="005B39E2"/>
    <w:rsid w:val="005B3D19"/>
    <w:rsid w:val="005B3F97"/>
    <w:rsid w:val="005B5569"/>
    <w:rsid w:val="005B6E41"/>
    <w:rsid w:val="005B757D"/>
    <w:rsid w:val="005C04DB"/>
    <w:rsid w:val="005C0CDA"/>
    <w:rsid w:val="005C16FD"/>
    <w:rsid w:val="005C21C7"/>
    <w:rsid w:val="005C37EB"/>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887"/>
    <w:rsid w:val="006B0917"/>
    <w:rsid w:val="006B1514"/>
    <w:rsid w:val="006B1B45"/>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38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E6967"/>
    <w:rsid w:val="006E7E30"/>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D7D"/>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B9F"/>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177"/>
    <w:rsid w:val="007F1517"/>
    <w:rsid w:val="007F19C1"/>
    <w:rsid w:val="007F212C"/>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353"/>
    <w:rsid w:val="00804A6E"/>
    <w:rsid w:val="00805B7F"/>
    <w:rsid w:val="00805C48"/>
    <w:rsid w:val="0080626A"/>
    <w:rsid w:val="008062DA"/>
    <w:rsid w:val="00806502"/>
    <w:rsid w:val="00806803"/>
    <w:rsid w:val="00807772"/>
    <w:rsid w:val="008077D7"/>
    <w:rsid w:val="008079F1"/>
    <w:rsid w:val="00807A82"/>
    <w:rsid w:val="00807D13"/>
    <w:rsid w:val="008110DA"/>
    <w:rsid w:val="008117E7"/>
    <w:rsid w:val="0081270D"/>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0EA2"/>
    <w:rsid w:val="00821853"/>
    <w:rsid w:val="00821DAE"/>
    <w:rsid w:val="008222E4"/>
    <w:rsid w:val="00822A7C"/>
    <w:rsid w:val="008236CD"/>
    <w:rsid w:val="008239D4"/>
    <w:rsid w:val="00823D07"/>
    <w:rsid w:val="00823FB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D23"/>
    <w:rsid w:val="008633FD"/>
    <w:rsid w:val="00863540"/>
    <w:rsid w:val="00863A36"/>
    <w:rsid w:val="00863EA2"/>
    <w:rsid w:val="00865512"/>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90A"/>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4591"/>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02"/>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60C0"/>
    <w:rsid w:val="00916340"/>
    <w:rsid w:val="00917385"/>
    <w:rsid w:val="00920CAB"/>
    <w:rsid w:val="009212D0"/>
    <w:rsid w:val="009212EC"/>
    <w:rsid w:val="00921977"/>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FCC"/>
    <w:rsid w:val="00982099"/>
    <w:rsid w:val="009830EE"/>
    <w:rsid w:val="00984E48"/>
    <w:rsid w:val="00985C12"/>
    <w:rsid w:val="00985C65"/>
    <w:rsid w:val="009861C5"/>
    <w:rsid w:val="00987534"/>
    <w:rsid w:val="00987663"/>
    <w:rsid w:val="0099184E"/>
    <w:rsid w:val="00992CAD"/>
    <w:rsid w:val="00993FA6"/>
    <w:rsid w:val="00994002"/>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B30"/>
    <w:rsid w:val="009A2D55"/>
    <w:rsid w:val="009A2FAC"/>
    <w:rsid w:val="009A3161"/>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39D3"/>
    <w:rsid w:val="00A64923"/>
    <w:rsid w:val="00A64CE4"/>
    <w:rsid w:val="00A64E82"/>
    <w:rsid w:val="00A64F8D"/>
    <w:rsid w:val="00A655BF"/>
    <w:rsid w:val="00A657E4"/>
    <w:rsid w:val="00A657F1"/>
    <w:rsid w:val="00A661D4"/>
    <w:rsid w:val="00A669CE"/>
    <w:rsid w:val="00A670C0"/>
    <w:rsid w:val="00A71438"/>
    <w:rsid w:val="00A71D07"/>
    <w:rsid w:val="00A74CEA"/>
    <w:rsid w:val="00A74FC6"/>
    <w:rsid w:val="00A75B2E"/>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87C41"/>
    <w:rsid w:val="00A90B5F"/>
    <w:rsid w:val="00A90DC9"/>
    <w:rsid w:val="00A90E85"/>
    <w:rsid w:val="00A90FA9"/>
    <w:rsid w:val="00A912D1"/>
    <w:rsid w:val="00A91492"/>
    <w:rsid w:val="00A915A0"/>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2248"/>
    <w:rsid w:val="00B62DAB"/>
    <w:rsid w:val="00B631D0"/>
    <w:rsid w:val="00B64096"/>
    <w:rsid w:val="00B64B47"/>
    <w:rsid w:val="00B65338"/>
    <w:rsid w:val="00B65B23"/>
    <w:rsid w:val="00B6765E"/>
    <w:rsid w:val="00B67DB4"/>
    <w:rsid w:val="00B67F8E"/>
    <w:rsid w:val="00B70F0A"/>
    <w:rsid w:val="00B70F23"/>
    <w:rsid w:val="00B7179E"/>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5DF"/>
    <w:rsid w:val="00BA76EE"/>
    <w:rsid w:val="00BB0BF4"/>
    <w:rsid w:val="00BB1012"/>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91A"/>
    <w:rsid w:val="00C22DC1"/>
    <w:rsid w:val="00C22DC6"/>
    <w:rsid w:val="00C244A7"/>
    <w:rsid w:val="00C263C8"/>
    <w:rsid w:val="00C266C3"/>
    <w:rsid w:val="00C277AF"/>
    <w:rsid w:val="00C30412"/>
    <w:rsid w:val="00C30C8B"/>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61122"/>
    <w:rsid w:val="00C6138A"/>
    <w:rsid w:val="00C61EA3"/>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278"/>
    <w:rsid w:val="00C72B24"/>
    <w:rsid w:val="00C73D48"/>
    <w:rsid w:val="00C75F07"/>
    <w:rsid w:val="00C77553"/>
    <w:rsid w:val="00C779D2"/>
    <w:rsid w:val="00C81043"/>
    <w:rsid w:val="00C820ED"/>
    <w:rsid w:val="00C82503"/>
    <w:rsid w:val="00C825D1"/>
    <w:rsid w:val="00C82CBB"/>
    <w:rsid w:val="00C830BE"/>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A53"/>
    <w:rsid w:val="00CB0ACE"/>
    <w:rsid w:val="00CB1FBD"/>
    <w:rsid w:val="00CB24E5"/>
    <w:rsid w:val="00CB3688"/>
    <w:rsid w:val="00CB4720"/>
    <w:rsid w:val="00CB47F4"/>
    <w:rsid w:val="00CB4CB0"/>
    <w:rsid w:val="00CB5126"/>
    <w:rsid w:val="00CB5DA3"/>
    <w:rsid w:val="00CB62C9"/>
    <w:rsid w:val="00CB714B"/>
    <w:rsid w:val="00CB7567"/>
    <w:rsid w:val="00CC0764"/>
    <w:rsid w:val="00CC0A3E"/>
    <w:rsid w:val="00CC2FE9"/>
    <w:rsid w:val="00CC320E"/>
    <w:rsid w:val="00CC3E30"/>
    <w:rsid w:val="00CC4233"/>
    <w:rsid w:val="00CC43CD"/>
    <w:rsid w:val="00CC4848"/>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00D"/>
    <w:rsid w:val="00CF112A"/>
    <w:rsid w:val="00CF1A01"/>
    <w:rsid w:val="00CF292C"/>
    <w:rsid w:val="00CF2D5C"/>
    <w:rsid w:val="00CF2FB2"/>
    <w:rsid w:val="00CF33EF"/>
    <w:rsid w:val="00CF399C"/>
    <w:rsid w:val="00CF412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222"/>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ED3"/>
    <w:rsid w:val="00D26C0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7412"/>
    <w:rsid w:val="00D414BC"/>
    <w:rsid w:val="00D446C9"/>
    <w:rsid w:val="00D46EDF"/>
    <w:rsid w:val="00D47A25"/>
    <w:rsid w:val="00D47A3A"/>
    <w:rsid w:val="00D47AEB"/>
    <w:rsid w:val="00D503F0"/>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4882"/>
    <w:rsid w:val="00D74C1F"/>
    <w:rsid w:val="00D767BE"/>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563F"/>
    <w:rsid w:val="00D95896"/>
    <w:rsid w:val="00D96334"/>
    <w:rsid w:val="00D963DC"/>
    <w:rsid w:val="00D96E7D"/>
    <w:rsid w:val="00D973D3"/>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2B5F"/>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4EA1"/>
    <w:rsid w:val="00DF523A"/>
    <w:rsid w:val="00DF591B"/>
    <w:rsid w:val="00DF5F27"/>
    <w:rsid w:val="00DF6C5A"/>
    <w:rsid w:val="00DF7C03"/>
    <w:rsid w:val="00E002C6"/>
    <w:rsid w:val="00E00585"/>
    <w:rsid w:val="00E00BD6"/>
    <w:rsid w:val="00E01B4D"/>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999"/>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00"/>
    <w:rsid w:val="00E70CDF"/>
    <w:rsid w:val="00E71CF2"/>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879C7"/>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450"/>
    <w:rsid w:val="00EA1EE0"/>
    <w:rsid w:val="00EA1EE4"/>
    <w:rsid w:val="00EA26B0"/>
    <w:rsid w:val="00EA2868"/>
    <w:rsid w:val="00EA3D2E"/>
    <w:rsid w:val="00EA405A"/>
    <w:rsid w:val="00EA5C68"/>
    <w:rsid w:val="00EA60C8"/>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C3A"/>
    <w:rsid w:val="00EC2DB3"/>
    <w:rsid w:val="00EC44A0"/>
    <w:rsid w:val="00EC4CDB"/>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2043B"/>
    <w:rsid w:val="00F20C9A"/>
    <w:rsid w:val="00F21090"/>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7C1B"/>
    <w:rsid w:val="00F47D27"/>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443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7CE"/>
    <w:rsid w:val="00F767EB"/>
    <w:rsid w:val="00F76D51"/>
    <w:rsid w:val="00F76F49"/>
    <w:rsid w:val="00F7737A"/>
    <w:rsid w:val="00F80447"/>
    <w:rsid w:val="00F8180E"/>
    <w:rsid w:val="00F81A91"/>
    <w:rsid w:val="00F82587"/>
    <w:rsid w:val="00F8261E"/>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5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3.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4.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6.xml><?xml version="1.0" encoding="utf-8"?>
<ds:datastoreItem xmlns:ds="http://schemas.openxmlformats.org/officeDocument/2006/customXml" ds:itemID="{BE380875-3795-4999-90F9-CE4ECB28A6C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1143</Words>
  <Characters>6519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3</cp:revision>
  <dcterms:created xsi:type="dcterms:W3CDTF">2024-11-08T17:15:00Z</dcterms:created>
  <dcterms:modified xsi:type="dcterms:W3CDTF">2024-11-08T22:57:00Z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